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E3BDB9" w14:textId="7C07D861" w:rsidR="00865581" w:rsidRPr="00DB6E5E" w:rsidRDefault="00865581" w:rsidP="00865581">
      <w:pPr>
        <w:pStyle w:val="CRCoverPage"/>
        <w:tabs>
          <w:tab w:val="right" w:pos="9639"/>
        </w:tabs>
        <w:spacing w:after="0"/>
        <w:rPr>
          <w:b/>
          <w:i/>
          <w:noProof/>
          <w:sz w:val="28"/>
        </w:rPr>
      </w:pPr>
      <w:bookmarkStart w:id="0" w:name="_Hlk3548187"/>
      <w:bookmarkStart w:id="1" w:name="_Toc508617208"/>
      <w:r w:rsidRPr="00DB6E5E">
        <w:rPr>
          <w:b/>
          <w:noProof/>
          <w:sz w:val="24"/>
        </w:rPr>
        <w:t>3GPP TSG-RAN4 Meeting #1</w:t>
      </w:r>
      <w:r>
        <w:rPr>
          <w:b/>
          <w:noProof/>
          <w:sz w:val="24"/>
        </w:rPr>
        <w:t>12bis</w:t>
      </w:r>
      <w:r w:rsidRPr="00DB6E5E">
        <w:rPr>
          <w:b/>
          <w:i/>
          <w:noProof/>
          <w:sz w:val="28"/>
        </w:rPr>
        <w:tab/>
      </w:r>
      <w:r w:rsidR="00131276" w:rsidRPr="00131276">
        <w:rPr>
          <w:b/>
          <w:i/>
          <w:noProof/>
          <w:sz w:val="28"/>
        </w:rPr>
        <w:t>R4-2416480</w:t>
      </w:r>
    </w:p>
    <w:p w14:paraId="35F241BE" w14:textId="77777777" w:rsidR="00865581" w:rsidRDefault="00865581" w:rsidP="00865581">
      <w:pPr>
        <w:tabs>
          <w:tab w:val="left" w:pos="2160"/>
        </w:tabs>
        <w:rPr>
          <w:rFonts w:ascii="Arial" w:eastAsia="Times New Roman" w:hAnsi="Arial"/>
          <w:b/>
          <w:noProof/>
          <w:sz w:val="24"/>
        </w:rPr>
      </w:pPr>
      <w:r>
        <w:rPr>
          <w:rFonts w:ascii="Arial" w:eastAsia="Times New Roman" w:hAnsi="Arial"/>
          <w:b/>
          <w:noProof/>
          <w:sz w:val="24"/>
        </w:rPr>
        <w:t>Hefei</w:t>
      </w:r>
      <w:r w:rsidRPr="008C2317">
        <w:rPr>
          <w:rFonts w:ascii="Arial" w:eastAsia="Times New Roman" w:hAnsi="Arial"/>
          <w:b/>
          <w:noProof/>
          <w:sz w:val="24"/>
        </w:rPr>
        <w:t xml:space="preserve">, </w:t>
      </w:r>
      <w:r>
        <w:rPr>
          <w:rFonts w:ascii="Arial" w:eastAsia="Times New Roman" w:hAnsi="Arial"/>
          <w:b/>
          <w:noProof/>
          <w:sz w:val="24"/>
        </w:rPr>
        <w:t>China</w:t>
      </w:r>
      <w:r w:rsidRPr="00AA1F79">
        <w:rPr>
          <w:rFonts w:ascii="Arial" w:eastAsia="Times New Roman" w:hAnsi="Arial"/>
          <w:b/>
          <w:noProof/>
          <w:sz w:val="24"/>
        </w:rPr>
        <w:t xml:space="preserve">, </w:t>
      </w:r>
      <w:r>
        <w:rPr>
          <w:rFonts w:ascii="Arial" w:eastAsia="Times New Roman" w:hAnsi="Arial"/>
          <w:b/>
          <w:noProof/>
          <w:sz w:val="24"/>
        </w:rPr>
        <w:t>14</w:t>
      </w:r>
      <w:r w:rsidRPr="00AA1F79">
        <w:rPr>
          <w:rFonts w:ascii="Arial" w:eastAsia="Times New Roman" w:hAnsi="Arial"/>
          <w:b/>
          <w:noProof/>
          <w:sz w:val="24"/>
        </w:rPr>
        <w:t xml:space="preserve">th – </w:t>
      </w:r>
      <w:r>
        <w:rPr>
          <w:rFonts w:ascii="Arial" w:eastAsia="Times New Roman" w:hAnsi="Arial"/>
          <w:b/>
          <w:noProof/>
          <w:sz w:val="24"/>
        </w:rPr>
        <w:t>18th</w:t>
      </w:r>
      <w:r w:rsidRPr="00AA1F79">
        <w:rPr>
          <w:rFonts w:ascii="Arial" w:eastAsia="Times New Roman" w:hAnsi="Arial"/>
          <w:b/>
          <w:noProof/>
          <w:sz w:val="24"/>
        </w:rPr>
        <w:t xml:space="preserve"> </w:t>
      </w:r>
      <w:r>
        <w:rPr>
          <w:rFonts w:ascii="Arial" w:eastAsia="Times New Roman" w:hAnsi="Arial"/>
          <w:b/>
          <w:noProof/>
          <w:sz w:val="24"/>
        </w:rPr>
        <w:t>October</w:t>
      </w:r>
      <w:r w:rsidRPr="00AA1F79">
        <w:rPr>
          <w:rFonts w:ascii="Arial" w:eastAsia="Times New Roman" w:hAnsi="Arial"/>
          <w:b/>
          <w:noProof/>
          <w:sz w:val="24"/>
        </w:rPr>
        <w:t>, 2024</w:t>
      </w:r>
    </w:p>
    <w:p w14:paraId="30146843" w14:textId="77777777" w:rsidR="004666A6" w:rsidRPr="00DB6E5E" w:rsidRDefault="004666A6" w:rsidP="00816C9D">
      <w:pPr>
        <w:tabs>
          <w:tab w:val="left" w:pos="2160"/>
        </w:tabs>
        <w:rPr>
          <w:rFonts w:ascii="Arial" w:hAnsi="Arial" w:cs="Arial"/>
          <w:b/>
          <w:sz w:val="24"/>
          <w:szCs w:val="24"/>
        </w:rPr>
      </w:pPr>
    </w:p>
    <w:p w14:paraId="35952388" w14:textId="742804F8"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Agenda item:</w:t>
      </w:r>
      <w:r w:rsidRPr="00DB6E5E">
        <w:rPr>
          <w:rFonts w:ascii="Arial" w:hAnsi="Arial" w:cs="Arial"/>
          <w:b/>
          <w:sz w:val="24"/>
          <w:szCs w:val="24"/>
        </w:rPr>
        <w:tab/>
      </w:r>
      <w:r w:rsidR="00545A11">
        <w:rPr>
          <w:rFonts w:ascii="Arial" w:hAnsi="Arial" w:cs="Arial"/>
          <w:bCs/>
          <w:sz w:val="24"/>
          <w:szCs w:val="24"/>
        </w:rPr>
        <w:t>6.12.2.2</w:t>
      </w:r>
    </w:p>
    <w:p w14:paraId="35952389" w14:textId="6C9F86A9" w:rsidR="00816C9D" w:rsidRPr="0002461B" w:rsidRDefault="00816C9D" w:rsidP="00816C9D">
      <w:pPr>
        <w:tabs>
          <w:tab w:val="left" w:pos="2160"/>
        </w:tabs>
        <w:rPr>
          <w:rFonts w:ascii="Arial" w:hAnsi="Arial" w:cs="Arial"/>
          <w:sz w:val="24"/>
          <w:szCs w:val="24"/>
        </w:rPr>
      </w:pPr>
      <w:r w:rsidRPr="00DB6E5E">
        <w:rPr>
          <w:rFonts w:ascii="Arial" w:hAnsi="Arial" w:cs="Arial"/>
          <w:b/>
          <w:sz w:val="24"/>
          <w:szCs w:val="24"/>
        </w:rPr>
        <w:t>Source:</w:t>
      </w:r>
      <w:r w:rsidR="00B25221" w:rsidRPr="0002461B">
        <w:rPr>
          <w:rFonts w:ascii="Arial" w:hAnsi="Arial" w:cs="Arial"/>
          <w:sz w:val="24"/>
          <w:szCs w:val="24"/>
        </w:rPr>
        <w:tab/>
        <w:t>Keysight Technologies UK Ltd</w:t>
      </w:r>
    </w:p>
    <w:p w14:paraId="3595238A" w14:textId="01A802B7" w:rsidR="00816C9D" w:rsidRPr="00DB6E5E" w:rsidRDefault="00816C9D" w:rsidP="00816C9D">
      <w:pPr>
        <w:tabs>
          <w:tab w:val="left" w:pos="2250"/>
        </w:tabs>
        <w:ind w:left="2160" w:hanging="2160"/>
        <w:rPr>
          <w:rFonts w:ascii="Arial" w:hAnsi="Arial" w:cs="Arial"/>
          <w:b/>
          <w:sz w:val="24"/>
          <w:szCs w:val="24"/>
        </w:rPr>
      </w:pPr>
      <w:r w:rsidRPr="00DB6E5E">
        <w:rPr>
          <w:rFonts w:ascii="Arial" w:hAnsi="Arial" w:cs="Arial"/>
          <w:b/>
          <w:sz w:val="24"/>
          <w:szCs w:val="24"/>
        </w:rPr>
        <w:t>Title:</w:t>
      </w:r>
      <w:r w:rsidRPr="00DB6E5E">
        <w:rPr>
          <w:rFonts w:ascii="Arial" w:hAnsi="Arial" w:cs="Arial"/>
          <w:b/>
          <w:sz w:val="24"/>
          <w:szCs w:val="24"/>
        </w:rPr>
        <w:tab/>
      </w:r>
      <w:r w:rsidR="00285B62" w:rsidRPr="00285B62">
        <w:rPr>
          <w:rFonts w:ascii="Arial" w:hAnsi="Arial" w:cs="Arial"/>
          <w:bCs/>
          <w:sz w:val="24"/>
          <w:szCs w:val="24"/>
        </w:rPr>
        <w:t>On</w:t>
      </w:r>
      <w:r w:rsidR="00285B62">
        <w:rPr>
          <w:rFonts w:ascii="Arial" w:hAnsi="Arial" w:cs="Arial"/>
          <w:b/>
          <w:sz w:val="24"/>
          <w:szCs w:val="24"/>
        </w:rPr>
        <w:t xml:space="preserve"> </w:t>
      </w:r>
      <w:r w:rsidR="00BF0908">
        <w:rPr>
          <w:rFonts w:ascii="Arial" w:hAnsi="Arial" w:cs="Arial"/>
          <w:sz w:val="24"/>
          <w:szCs w:val="24"/>
        </w:rPr>
        <w:t xml:space="preserve">NTN OTA </w:t>
      </w:r>
      <w:r w:rsidR="0045111A">
        <w:rPr>
          <w:rFonts w:ascii="Arial" w:hAnsi="Arial" w:cs="Arial"/>
          <w:sz w:val="24"/>
          <w:szCs w:val="24"/>
        </w:rPr>
        <w:t>Test</w:t>
      </w:r>
      <w:r w:rsidR="00285B62">
        <w:rPr>
          <w:rFonts w:ascii="Arial" w:hAnsi="Arial" w:cs="Arial"/>
          <w:sz w:val="24"/>
          <w:szCs w:val="24"/>
        </w:rPr>
        <w:t>ing</w:t>
      </w:r>
    </w:p>
    <w:p w14:paraId="3595238B" w14:textId="3BEA9E91" w:rsidR="00816C9D" w:rsidRPr="00DB6E5E" w:rsidRDefault="00816C9D" w:rsidP="00816C9D">
      <w:pPr>
        <w:tabs>
          <w:tab w:val="left" w:pos="2160"/>
        </w:tabs>
        <w:rPr>
          <w:rFonts w:ascii="Arial" w:hAnsi="Arial" w:cs="Arial"/>
          <w:b/>
          <w:sz w:val="24"/>
          <w:szCs w:val="24"/>
        </w:rPr>
      </w:pPr>
      <w:r w:rsidRPr="00DB6E5E">
        <w:rPr>
          <w:rFonts w:ascii="Arial" w:hAnsi="Arial" w:cs="Arial"/>
          <w:b/>
          <w:sz w:val="24"/>
          <w:szCs w:val="24"/>
        </w:rPr>
        <w:t>Document for:</w:t>
      </w:r>
      <w:r w:rsidRPr="00DB6E5E">
        <w:rPr>
          <w:rFonts w:ascii="Arial" w:hAnsi="Arial" w:cs="Arial"/>
          <w:b/>
          <w:sz w:val="24"/>
          <w:szCs w:val="24"/>
        </w:rPr>
        <w:tab/>
      </w:r>
      <w:r w:rsidR="0088726B" w:rsidRPr="00DB6E5E">
        <w:rPr>
          <w:rFonts w:ascii="Arial" w:hAnsi="Arial" w:cs="Arial"/>
          <w:sz w:val="24"/>
          <w:szCs w:val="24"/>
        </w:rPr>
        <w:t>Approval</w:t>
      </w:r>
    </w:p>
    <w:bookmarkEnd w:id="0"/>
    <w:p w14:paraId="79A676B7" w14:textId="77777777" w:rsidR="005E2166" w:rsidRPr="00DB6E5E" w:rsidRDefault="005E2166" w:rsidP="00A2425C">
      <w:pPr>
        <w:pStyle w:val="Heading1"/>
        <w:ind w:left="0" w:firstLine="0"/>
      </w:pPr>
      <w:r w:rsidRPr="00DB6E5E">
        <w:t>Introduction</w:t>
      </w:r>
    </w:p>
    <w:p w14:paraId="3595238D" w14:textId="437649D5" w:rsidR="000606FD" w:rsidRDefault="000833ED" w:rsidP="005E2166">
      <w:pPr>
        <w:rPr>
          <w:rFonts w:eastAsia="Batang"/>
        </w:rPr>
      </w:pPr>
      <w:r w:rsidRPr="00DB6E5E">
        <w:rPr>
          <w:rFonts w:eastAsia="Batang"/>
        </w:rPr>
        <w:t>This contribution</w:t>
      </w:r>
      <w:r w:rsidR="001B0E00" w:rsidRPr="00DB6E5E">
        <w:rPr>
          <w:rFonts w:eastAsia="Batang"/>
        </w:rPr>
        <w:t xml:space="preserve"> </w:t>
      </w:r>
      <w:r w:rsidR="00BF0908">
        <w:rPr>
          <w:rFonts w:eastAsia="Batang"/>
        </w:rPr>
        <w:t xml:space="preserve">addresses NTN OTA </w:t>
      </w:r>
      <w:r w:rsidR="004606B1">
        <w:rPr>
          <w:rFonts w:eastAsia="Batang"/>
        </w:rPr>
        <w:t>test metrics</w:t>
      </w:r>
      <w:r w:rsidR="00EA2C91">
        <w:rPr>
          <w:rFonts w:eastAsia="Batang"/>
        </w:rPr>
        <w:t xml:space="preserve"> </w:t>
      </w:r>
      <w:r w:rsidR="008A0922">
        <w:rPr>
          <w:rFonts w:eastAsia="Batang"/>
        </w:rPr>
        <w:t xml:space="preserve">and on how to resolve the UE antenna polarization </w:t>
      </w:r>
      <w:r w:rsidR="00EA2C91">
        <w:rPr>
          <w:rFonts w:eastAsia="Batang"/>
        </w:rPr>
        <w:t xml:space="preserve">based on the </w:t>
      </w:r>
      <w:r w:rsidR="008013C5">
        <w:rPr>
          <w:rFonts w:eastAsia="Batang"/>
        </w:rPr>
        <w:t>R</w:t>
      </w:r>
      <w:r w:rsidR="00F74D36">
        <w:rPr>
          <w:rFonts w:eastAsia="Batang"/>
        </w:rPr>
        <w:t>e</w:t>
      </w:r>
      <w:r w:rsidR="008013C5">
        <w:rPr>
          <w:rFonts w:eastAsia="Batang"/>
        </w:rPr>
        <w:t xml:space="preserve">l-19 </w:t>
      </w:r>
      <w:r w:rsidR="00E25B05">
        <w:rPr>
          <w:rFonts w:eastAsia="Batang"/>
        </w:rPr>
        <w:t xml:space="preserve">OTA </w:t>
      </w:r>
      <w:r w:rsidR="008013C5">
        <w:rPr>
          <w:rFonts w:eastAsia="Batang"/>
        </w:rPr>
        <w:t>WI</w:t>
      </w:r>
      <w:r w:rsidR="006D49B3" w:rsidRPr="00DB6E5E">
        <w:rPr>
          <w:rFonts w:eastAsia="Batang"/>
        </w:rPr>
        <w:t xml:space="preserve"> </w:t>
      </w:r>
      <w:r w:rsidR="008013C5">
        <w:rPr>
          <w:rFonts w:eastAsia="Batang"/>
        </w:rPr>
        <w:t xml:space="preserve">in </w:t>
      </w:r>
      <w:r w:rsidR="001A6AC0">
        <w:rPr>
          <w:rFonts w:eastAsia="Batang"/>
        </w:rPr>
        <w:fldChar w:fldCharType="begin"/>
      </w:r>
      <w:r w:rsidR="001A6AC0">
        <w:rPr>
          <w:rFonts w:eastAsia="Batang"/>
        </w:rPr>
        <w:instrText xml:space="preserve"> REF _Ref166162974 \w </w:instrText>
      </w:r>
      <w:r w:rsidR="001A6AC0">
        <w:rPr>
          <w:rFonts w:eastAsia="Batang"/>
        </w:rPr>
        <w:fldChar w:fldCharType="separate"/>
      </w:r>
      <w:r w:rsidR="00CC7660">
        <w:rPr>
          <w:rFonts w:eastAsia="Batang"/>
        </w:rPr>
        <w:t>[1]</w:t>
      </w:r>
      <w:r w:rsidR="001A6AC0">
        <w:rPr>
          <w:rFonts w:eastAsia="Batang"/>
        </w:rPr>
        <w:fldChar w:fldCharType="end"/>
      </w:r>
    </w:p>
    <w:bookmarkEnd w:id="1"/>
    <w:p w14:paraId="3C00F99D" w14:textId="5DEB257E" w:rsidR="00D30E2C" w:rsidRPr="00DB6E5E" w:rsidRDefault="0066046A" w:rsidP="00C7670B">
      <w:pPr>
        <w:pStyle w:val="Heading1"/>
        <w:ind w:left="0" w:firstLine="0"/>
      </w:pPr>
      <w:r>
        <w:t>Discussion</w:t>
      </w:r>
    </w:p>
    <w:p w14:paraId="3663D85C" w14:textId="011E69F0" w:rsidR="00172E4B" w:rsidRDefault="002B16CE">
      <w:pPr>
        <w:spacing w:after="0"/>
      </w:pPr>
      <w:proofErr w:type="gramStart"/>
      <w:r>
        <w:t>A number of</w:t>
      </w:r>
      <w:proofErr w:type="gramEnd"/>
      <w:r>
        <w:t xml:space="preserve"> </w:t>
      </w:r>
      <w:r w:rsidR="00315F3B">
        <w:t>suitable performance metrics were proposed by various companies in RAN4#100-bis</w:t>
      </w:r>
      <w:r w:rsidR="00C8634D">
        <w:t xml:space="preserve"> a</w:t>
      </w:r>
      <w:r w:rsidR="00315F3B">
        <w:t xml:space="preserve">s captured in </w:t>
      </w:r>
      <w:r w:rsidR="000B45F0">
        <w:t xml:space="preserve">the WF </w:t>
      </w:r>
      <w:r w:rsidR="000B45F0">
        <w:fldChar w:fldCharType="begin"/>
      </w:r>
      <w:r w:rsidR="000B45F0">
        <w:instrText xml:space="preserve"> REF _Ref166163193 \w </w:instrText>
      </w:r>
      <w:r w:rsidR="000B45F0">
        <w:fldChar w:fldCharType="separate"/>
      </w:r>
      <w:r w:rsidR="00CC7660">
        <w:t>[2]</w:t>
      </w:r>
      <w:r w:rsidR="000B45F0">
        <w:fldChar w:fldCharType="end"/>
      </w:r>
      <w:r w:rsidR="000B45F0">
        <w:t xml:space="preserve">: </w:t>
      </w:r>
    </w:p>
    <w:tbl>
      <w:tblPr>
        <w:tblStyle w:val="TableGrid"/>
        <w:tblW w:w="0" w:type="auto"/>
        <w:tblLook w:val="04A0" w:firstRow="1" w:lastRow="0" w:firstColumn="1" w:lastColumn="0" w:noHBand="0" w:noVBand="1"/>
      </w:tblPr>
      <w:tblGrid>
        <w:gridCol w:w="9631"/>
      </w:tblGrid>
      <w:tr w:rsidR="000B45F0" w14:paraId="11C6B4C9" w14:textId="77777777" w:rsidTr="000B45F0">
        <w:tc>
          <w:tcPr>
            <w:tcW w:w="9631" w:type="dxa"/>
          </w:tcPr>
          <w:p w14:paraId="042BA71B" w14:textId="77777777" w:rsidR="00C8634D" w:rsidRDefault="00C8634D" w:rsidP="00C8634D">
            <w:pPr>
              <w:rPr>
                <w:b/>
                <w:u w:val="single"/>
                <w:lang w:eastAsia="ko-KR"/>
              </w:rPr>
            </w:pPr>
            <w:r>
              <w:rPr>
                <w:b/>
                <w:u w:val="single"/>
                <w:lang w:eastAsia="ko-KR"/>
              </w:rPr>
              <w:t xml:space="preserve">Issue </w:t>
            </w:r>
            <w:r>
              <w:rPr>
                <w:rFonts w:hint="eastAsia"/>
                <w:b/>
                <w:u w:val="single"/>
                <w:lang w:eastAsia="zh-CN"/>
              </w:rPr>
              <w:t>3</w:t>
            </w:r>
            <w:r>
              <w:rPr>
                <w:b/>
                <w:u w:val="single"/>
                <w:lang w:eastAsia="ko-KR"/>
              </w:rPr>
              <w:t xml:space="preserve">-2-2: </w:t>
            </w:r>
            <w:r>
              <w:rPr>
                <w:rFonts w:hint="eastAsia"/>
                <w:b/>
                <w:u w:val="single"/>
                <w:lang w:eastAsia="zh-CN"/>
              </w:rPr>
              <w:t>Proper performance metric for NR-NTN</w:t>
            </w:r>
            <w:r>
              <w:rPr>
                <w:b/>
                <w:u w:val="single"/>
                <w:lang w:eastAsia="ko-KR"/>
              </w:rPr>
              <w:t xml:space="preserve"> </w:t>
            </w:r>
          </w:p>
          <w:p w14:paraId="19B67095" w14:textId="77777777" w:rsidR="00C8634D" w:rsidRDefault="00C8634D" w:rsidP="00C8634D">
            <w:pPr>
              <w:spacing w:after="120"/>
              <w:rPr>
                <w:szCs w:val="24"/>
                <w:lang w:eastAsia="zh-CN"/>
              </w:rPr>
            </w:pPr>
            <w:r>
              <w:rPr>
                <w:rFonts w:hint="eastAsia"/>
                <w:szCs w:val="24"/>
                <w:lang w:eastAsia="zh-CN"/>
              </w:rPr>
              <w:t>Way forward:</w:t>
            </w:r>
          </w:p>
          <w:p w14:paraId="0709B955" w14:textId="77777777" w:rsidR="00C8634D" w:rsidRPr="00E83AA6" w:rsidRDefault="00C8634D" w:rsidP="00C8634D">
            <w:pPr>
              <w:pStyle w:val="ListParagraph"/>
              <w:spacing w:after="120"/>
              <w:ind w:left="720" w:firstLine="0"/>
              <w:rPr>
                <w:rFonts w:eastAsia="SimSun"/>
                <w:b/>
                <w:bCs/>
                <w:szCs w:val="24"/>
                <w:lang w:eastAsia="zh-CN"/>
              </w:rPr>
            </w:pPr>
            <w:r w:rsidRPr="00E83AA6">
              <w:rPr>
                <w:rFonts w:eastAsia="SimSun" w:hint="eastAsia"/>
                <w:b/>
                <w:bCs/>
                <w:szCs w:val="24"/>
                <w:lang w:eastAsia="zh-CN"/>
              </w:rPr>
              <w:t xml:space="preserve">Consider the following initial input as a starting point for further </w:t>
            </w:r>
            <w:r w:rsidRPr="00E83AA6">
              <w:rPr>
                <w:rFonts w:eastAsia="SimSun"/>
                <w:b/>
                <w:bCs/>
                <w:szCs w:val="24"/>
                <w:lang w:eastAsia="zh-CN"/>
              </w:rPr>
              <w:t>discussion</w:t>
            </w:r>
            <w:r>
              <w:rPr>
                <w:rFonts w:eastAsia="SimSun" w:hint="eastAsia"/>
                <w:b/>
                <w:bCs/>
                <w:szCs w:val="24"/>
                <w:lang w:eastAsia="zh-CN"/>
              </w:rPr>
              <w:t>s:</w:t>
            </w:r>
          </w:p>
          <w:p w14:paraId="1B17A402"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w:t>
            </w:r>
            <w:r>
              <w:rPr>
                <w:rFonts w:eastAsia="SimSun"/>
                <w:b/>
                <w:bCs/>
                <w:szCs w:val="24"/>
                <w:lang w:eastAsia="zh-CN"/>
              </w:rPr>
              <w:t xml:space="preserve"> 1: </w:t>
            </w:r>
            <w:r>
              <w:rPr>
                <w:rFonts w:eastAsia="SimSun" w:hint="eastAsia"/>
                <w:b/>
                <w:bCs/>
                <w:szCs w:val="24"/>
                <w:lang w:eastAsia="zh-CN"/>
              </w:rPr>
              <w:t>consider the following aspects</w:t>
            </w:r>
          </w:p>
          <w:p w14:paraId="74FBA80E" w14:textId="77777777" w:rsidR="00C8634D" w:rsidRDefault="00C8634D" w:rsidP="00C8634D">
            <w:pPr>
              <w:pStyle w:val="ListParagraph"/>
              <w:numPr>
                <w:ilvl w:val="2"/>
                <w:numId w:val="4"/>
              </w:numPr>
              <w:spacing w:after="120" w:line="240" w:lineRule="auto"/>
              <w:ind w:left="2376"/>
              <w:contextualSpacing w:val="0"/>
              <w:rPr>
                <w:b/>
                <w:lang w:eastAsia="zh-CN"/>
              </w:rPr>
            </w:pPr>
            <w:r>
              <w:rPr>
                <w:rFonts w:hint="eastAsia"/>
                <w:b/>
                <w:lang w:eastAsia="zh-CN"/>
              </w:rPr>
              <w:t>O</w:t>
            </w:r>
            <w:r>
              <w:rPr>
                <w:b/>
                <w:lang w:eastAsia="zh-CN"/>
              </w:rPr>
              <w:t>ption 1: integrated power/sensitivity within declared half sphere</w:t>
            </w:r>
          </w:p>
          <w:p w14:paraId="756B1E4A" w14:textId="77777777" w:rsidR="00C8634D" w:rsidRDefault="00C8634D" w:rsidP="00C8634D">
            <w:pPr>
              <w:pStyle w:val="ListParagraph"/>
              <w:numPr>
                <w:ilvl w:val="2"/>
                <w:numId w:val="4"/>
              </w:numPr>
              <w:spacing w:after="120" w:line="240" w:lineRule="auto"/>
              <w:ind w:left="2376"/>
              <w:contextualSpacing w:val="0"/>
              <w:rPr>
                <w:b/>
                <w:lang w:eastAsia="zh-CN"/>
              </w:rPr>
            </w:pPr>
            <w:r>
              <w:rPr>
                <w:b/>
                <w:lang w:eastAsia="zh-CN"/>
              </w:rPr>
              <w:t>Option 2: peak EIRP/EIS only</w:t>
            </w:r>
          </w:p>
          <w:p w14:paraId="2975EACE" w14:textId="77777777" w:rsidR="00C8634D" w:rsidRDefault="00C8634D" w:rsidP="00C8634D">
            <w:pPr>
              <w:pStyle w:val="ListParagraph"/>
              <w:numPr>
                <w:ilvl w:val="2"/>
                <w:numId w:val="4"/>
              </w:numPr>
              <w:spacing w:after="120" w:line="240" w:lineRule="auto"/>
              <w:ind w:left="2376"/>
              <w:contextualSpacing w:val="0"/>
              <w:rPr>
                <w:b/>
                <w:lang w:eastAsia="zh-CN"/>
              </w:rPr>
            </w:pPr>
            <w:r>
              <w:rPr>
                <w:b/>
                <w:lang w:eastAsia="zh-CN"/>
              </w:rPr>
              <w:t>Option 3: peak EIRP/EIS + X%-tile spherical coverage within declared half sphere</w:t>
            </w:r>
          </w:p>
          <w:p w14:paraId="2BBDA64C"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b/>
                <w:lang w:eastAsia="zh-CN"/>
              </w:rPr>
              <w:t>Option 4: peak EIRP/EIS + Y%-tile spherical coverage from whole sphere</w:t>
            </w:r>
          </w:p>
          <w:p w14:paraId="25A173B3"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2: consider the following aspects</w:t>
            </w:r>
          </w:p>
          <w:p w14:paraId="3DE05572" w14:textId="77777777" w:rsidR="00C8634D" w:rsidRDefault="00C8634D" w:rsidP="00C8634D">
            <w:pPr>
              <w:numPr>
                <w:ilvl w:val="2"/>
                <w:numId w:val="4"/>
              </w:numPr>
              <w:spacing w:after="200" w:line="276" w:lineRule="auto"/>
              <w:ind w:left="2376"/>
              <w:contextualSpacing/>
              <w:rPr>
                <w:rFonts w:eastAsiaTheme="minorEastAsia"/>
                <w:b/>
                <w:bCs/>
                <w:lang w:eastAsia="zh-CN"/>
              </w:rPr>
            </w:pPr>
            <w:r>
              <w:rPr>
                <w:rFonts w:eastAsiaTheme="minorEastAsia" w:hint="eastAsia"/>
                <w:b/>
                <w:bCs/>
                <w:lang w:eastAsia="zh-CN"/>
              </w:rPr>
              <w:t>Consider a general</w:t>
            </w:r>
            <w:r>
              <w:rPr>
                <w:rFonts w:eastAsiaTheme="minorEastAsia"/>
                <w:b/>
                <w:bCs/>
                <w:lang w:eastAsia="zh-CN"/>
              </w:rPr>
              <w:t xml:space="preserve"> framework</w:t>
            </w:r>
            <w:r>
              <w:rPr>
                <w:rFonts w:eastAsiaTheme="minorEastAsia" w:hint="eastAsia"/>
                <w:b/>
                <w:bCs/>
                <w:lang w:eastAsia="zh-CN"/>
              </w:rPr>
              <w:t xml:space="preserve"> for each UE type</w:t>
            </w:r>
            <w:r>
              <w:rPr>
                <w:rFonts w:eastAsiaTheme="minorEastAsia"/>
                <w:b/>
                <w:bCs/>
                <w:lang w:eastAsia="zh-CN"/>
              </w:rPr>
              <w:t xml:space="preserve">, </w:t>
            </w:r>
            <w:r>
              <w:rPr>
                <w:rFonts w:eastAsiaTheme="minorEastAsia" w:hint="eastAsia"/>
                <w:b/>
                <w:bCs/>
                <w:lang w:eastAsia="zh-CN"/>
              </w:rPr>
              <w:t>to specify performance metric for</w:t>
            </w:r>
            <w:r>
              <w:rPr>
                <w:rFonts w:eastAsiaTheme="minorEastAsia"/>
                <w:b/>
                <w:bCs/>
                <w:lang w:eastAsia="zh-CN"/>
              </w:rPr>
              <w:t xml:space="preserve"> </w:t>
            </w:r>
            <w:r>
              <w:rPr>
                <w:rFonts w:eastAsiaTheme="minorEastAsia" w:hint="eastAsia"/>
                <w:b/>
                <w:bCs/>
                <w:lang w:eastAsia="zh-CN"/>
              </w:rPr>
              <w:t xml:space="preserve">different </w:t>
            </w:r>
            <w:r>
              <w:rPr>
                <w:rFonts w:eastAsiaTheme="minorEastAsia"/>
                <w:b/>
                <w:bCs/>
                <w:lang w:eastAsia="zh-CN"/>
              </w:rPr>
              <w:t xml:space="preserve">use cases / </w:t>
            </w:r>
            <w:r>
              <w:rPr>
                <w:rFonts w:eastAsiaTheme="minorEastAsia" w:hint="eastAsia"/>
                <w:b/>
                <w:bCs/>
                <w:lang w:eastAsia="zh-CN"/>
              </w:rPr>
              <w:t xml:space="preserve">power </w:t>
            </w:r>
            <w:r>
              <w:rPr>
                <w:rFonts w:eastAsiaTheme="minorEastAsia"/>
                <w:b/>
                <w:bCs/>
                <w:lang w:eastAsia="zh-CN"/>
              </w:rPr>
              <w:t>classes</w:t>
            </w:r>
            <w:r>
              <w:rPr>
                <w:rFonts w:eastAsiaTheme="minorEastAsia" w:hint="eastAsia"/>
                <w:b/>
                <w:bCs/>
                <w:lang w:eastAsia="zh-CN"/>
              </w:rPr>
              <w:t xml:space="preserve">, e.g., a set of </w:t>
            </w:r>
            <w:proofErr w:type="gramStart"/>
            <w:r>
              <w:rPr>
                <w:rFonts w:eastAsiaTheme="minorEastAsia" w:hint="eastAsia"/>
                <w:b/>
                <w:bCs/>
                <w:lang w:eastAsia="zh-CN"/>
              </w:rPr>
              <w:t>metric</w:t>
            </w:r>
            <w:proofErr w:type="gramEnd"/>
            <w:r>
              <w:rPr>
                <w:rFonts w:eastAsiaTheme="minorEastAsia" w:hint="eastAsia"/>
                <w:b/>
                <w:bCs/>
                <w:lang w:eastAsia="zh-CN"/>
              </w:rPr>
              <w:t xml:space="preserve"> for Handheld, and other set for FR1 VSAT-like UE.</w:t>
            </w:r>
          </w:p>
          <w:p w14:paraId="623AD1D3" w14:textId="77777777" w:rsidR="00C8634D" w:rsidRDefault="00C8634D" w:rsidP="00C8634D">
            <w:pPr>
              <w:numPr>
                <w:ilvl w:val="2"/>
                <w:numId w:val="4"/>
              </w:numPr>
              <w:spacing w:after="200" w:line="276" w:lineRule="auto"/>
              <w:ind w:left="2376"/>
              <w:contextualSpacing/>
              <w:rPr>
                <w:rFonts w:eastAsiaTheme="minorEastAsia"/>
                <w:b/>
                <w:bCs/>
                <w:lang w:eastAsia="zh-CN"/>
              </w:rPr>
            </w:pPr>
            <w:r>
              <w:rPr>
                <w:rFonts w:eastAsiaTheme="minorEastAsia" w:hint="eastAsia"/>
                <w:b/>
                <w:bCs/>
                <w:lang w:eastAsia="zh-CN"/>
              </w:rPr>
              <w:t xml:space="preserve">Consider the assumption: </w:t>
            </w:r>
            <w:r>
              <w:rPr>
                <w:rFonts w:eastAsiaTheme="minorEastAsia"/>
                <w:b/>
                <w:bCs/>
                <w:lang w:eastAsia="zh-CN"/>
              </w:rPr>
              <w:t>UE elevation angles for NTN are typically &gt;20°, in majority of cases.</w:t>
            </w:r>
          </w:p>
          <w:p w14:paraId="05907C93"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Theme="minorEastAsia" w:hint="eastAsia"/>
                <w:b/>
                <w:bCs/>
                <w:lang w:eastAsia="zh-CN"/>
              </w:rPr>
              <w:t xml:space="preserve">Consider </w:t>
            </w:r>
            <w:r>
              <w:rPr>
                <w:rFonts w:eastAsiaTheme="minorEastAsia"/>
                <w:b/>
                <w:bCs/>
                <w:lang w:eastAsia="zh-CN"/>
              </w:rPr>
              <w:t xml:space="preserve">TRP, TRS, </w:t>
            </w:r>
            <w:r>
              <w:rPr>
                <w:rFonts w:eastAsiaTheme="minorEastAsia" w:hint="eastAsia"/>
                <w:b/>
                <w:bCs/>
                <w:lang w:eastAsia="zh-CN"/>
              </w:rPr>
              <w:t xml:space="preserve">EIRP, and </w:t>
            </w:r>
            <w:r>
              <w:rPr>
                <w:rFonts w:eastAsiaTheme="minorEastAsia"/>
                <w:b/>
                <w:bCs/>
                <w:lang w:eastAsia="zh-CN"/>
              </w:rPr>
              <w:t xml:space="preserve">EIS </w:t>
            </w:r>
            <w:r>
              <w:rPr>
                <w:rFonts w:eastAsiaTheme="minorEastAsia" w:hint="eastAsia"/>
                <w:b/>
                <w:bCs/>
                <w:lang w:eastAsia="zh-CN"/>
              </w:rPr>
              <w:t xml:space="preserve">as starting point. </w:t>
            </w:r>
            <w:r>
              <w:rPr>
                <w:rFonts w:eastAsiaTheme="minorEastAsia"/>
                <w:b/>
                <w:bCs/>
                <w:lang w:eastAsia="zh-CN"/>
              </w:rPr>
              <w:t>F</w:t>
            </w:r>
            <w:r>
              <w:rPr>
                <w:rFonts w:eastAsiaTheme="minorEastAsia" w:hint="eastAsia"/>
                <w:b/>
                <w:bCs/>
                <w:lang w:eastAsia="zh-CN"/>
              </w:rPr>
              <w:t xml:space="preserve">urther discuss other performance metric based on NTN usage scenarios, e.g., </w:t>
            </w:r>
            <w:r>
              <w:rPr>
                <w:rFonts w:eastAsiaTheme="minorEastAsia"/>
                <w:b/>
                <w:bCs/>
                <w:lang w:eastAsia="zh-CN"/>
              </w:rPr>
              <w:t>directivity requirements</w:t>
            </w:r>
            <w:r>
              <w:rPr>
                <w:rFonts w:eastAsiaTheme="minorEastAsia" w:hint="eastAsia"/>
                <w:b/>
                <w:bCs/>
                <w:lang w:eastAsia="zh-CN"/>
              </w:rPr>
              <w:t xml:space="preserve">, </w:t>
            </w:r>
            <w:r>
              <w:rPr>
                <w:rFonts w:eastAsiaTheme="minorEastAsia"/>
                <w:b/>
                <w:bCs/>
                <w:lang w:eastAsia="zh-CN"/>
              </w:rPr>
              <w:t>Antenna Gain</w:t>
            </w:r>
            <w:r>
              <w:rPr>
                <w:rFonts w:eastAsiaTheme="minorEastAsia" w:hint="eastAsia"/>
                <w:b/>
                <w:bCs/>
                <w:lang w:eastAsia="zh-CN"/>
              </w:rPr>
              <w:t>.</w:t>
            </w:r>
          </w:p>
          <w:p w14:paraId="1307BC9E"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3: consider the following aspects</w:t>
            </w:r>
          </w:p>
          <w:p w14:paraId="2ADBA921"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consider WRP and WRS defined in R4-2404278 as performance metrics for NTN devices</w:t>
            </w:r>
          </w:p>
          <w:p w14:paraId="47F42583" w14:textId="77777777" w:rsidR="00C8634D" w:rsidRDefault="00C8634D" w:rsidP="00C8634D">
            <w:pPr>
              <w:pStyle w:val="ListParagraph"/>
              <w:numPr>
                <w:ilvl w:val="2"/>
                <w:numId w:val="4"/>
              </w:numPr>
              <w:spacing w:after="120" w:line="240" w:lineRule="auto"/>
              <w:ind w:left="2376"/>
              <w:contextualSpacing w:val="0"/>
              <w:rPr>
                <w:rFonts w:eastAsia="SimSun"/>
                <w:b/>
                <w:bCs/>
                <w:szCs w:val="24"/>
                <w:lang w:eastAsia="zh-CN"/>
              </w:rPr>
            </w:pPr>
            <w:r>
              <w:rPr>
                <w:rFonts w:eastAsia="SimSun"/>
                <w:b/>
                <w:bCs/>
                <w:szCs w:val="24"/>
                <w:lang w:eastAsia="zh-CN"/>
              </w:rPr>
              <w:t>consider EIRP and EIS CDF percentile thresholds as performance metrics for NTN devices</w:t>
            </w:r>
          </w:p>
          <w:p w14:paraId="7C4FFA36"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lastRenderedPageBreak/>
              <w:t xml:space="preserve">Option 4: </w:t>
            </w:r>
            <w:r>
              <w:rPr>
                <w:b/>
                <w:bCs/>
                <w:lang w:eastAsia="zh-CN"/>
              </w:rPr>
              <w:t xml:space="preserve">Conical TRP/EIRP for Tx and conical TRS/EIS for Rx could be considered as the starting point for the metric of NTN device OTA testing. FFS on the range of </w:t>
            </w:r>
            <w:r>
              <w:rPr>
                <w:rFonts w:ascii="Symbol" w:hAnsi="Symbol"/>
                <w:b/>
                <w:bCs/>
              </w:rPr>
              <w:t>q</w:t>
            </w:r>
            <w:r>
              <w:rPr>
                <w:b/>
                <w:bCs/>
              </w:rPr>
              <w:t xml:space="preserve"> </w:t>
            </w:r>
            <w:proofErr w:type="spellStart"/>
            <w:r>
              <w:rPr>
                <w:b/>
                <w:bCs/>
              </w:rPr>
              <w:t>and</w:t>
            </w:r>
            <w:proofErr w:type="spellEnd"/>
            <w:r>
              <w:rPr>
                <w:b/>
                <w:bCs/>
              </w:rPr>
              <w:t xml:space="preserve"> </w:t>
            </w:r>
            <w:r>
              <w:rPr>
                <w:rFonts w:ascii="Symbol" w:hAnsi="Symbol"/>
                <w:b/>
                <w:bCs/>
              </w:rPr>
              <w:t>f</w:t>
            </w:r>
            <w:r>
              <w:rPr>
                <w:b/>
                <w:bCs/>
              </w:rPr>
              <w:t>.</w:t>
            </w:r>
            <w:r>
              <w:rPr>
                <w:rFonts w:eastAsiaTheme="minorEastAsia" w:hint="eastAsia"/>
                <w:b/>
                <w:bCs/>
                <w:lang w:eastAsia="zh-CN"/>
              </w:rPr>
              <w:t xml:space="preserve"> </w:t>
            </w:r>
          </w:p>
          <w:p w14:paraId="233EF1D7" w14:textId="77777777" w:rsidR="00C8634D"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 xml:space="preserve">Option 5: </w:t>
            </w:r>
            <w:r>
              <w:rPr>
                <w:rFonts w:eastAsia="SimSun"/>
                <w:b/>
                <w:bCs/>
                <w:szCs w:val="24"/>
                <w:lang w:eastAsia="zh-CN"/>
              </w:rPr>
              <w:t xml:space="preserve">Consider the following aspects </w:t>
            </w:r>
            <w:r>
              <w:rPr>
                <w:rFonts w:eastAsia="SimSun" w:hint="eastAsia"/>
                <w:b/>
                <w:bCs/>
                <w:szCs w:val="24"/>
                <w:lang w:eastAsia="zh-CN"/>
              </w:rPr>
              <w:t xml:space="preserve">for NTN </w:t>
            </w:r>
            <w:r>
              <w:rPr>
                <w:rFonts w:eastAsia="SimSun"/>
                <w:b/>
                <w:bCs/>
                <w:szCs w:val="24"/>
                <w:lang w:eastAsia="zh-CN"/>
              </w:rPr>
              <w:t>performance metric</w:t>
            </w:r>
          </w:p>
          <w:p w14:paraId="40D08146" w14:textId="77777777" w:rsidR="00C8634D"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b/>
                <w:bCs/>
                <w:lang w:eastAsia="zh-CN"/>
              </w:rPr>
            </w:pPr>
            <w:r>
              <w:rPr>
                <w:b/>
                <w:bCs/>
                <w:lang w:eastAsia="zh-CN"/>
              </w:rPr>
              <w:t>Adopting a directional antenna pattern as the starting point for the antenna characteristics of an FR1 NTN device</w:t>
            </w:r>
            <w:r>
              <w:rPr>
                <w:rFonts w:hint="eastAsia"/>
                <w:b/>
                <w:bCs/>
                <w:lang w:eastAsia="zh-CN"/>
              </w:rPr>
              <w:t>.</w:t>
            </w:r>
          </w:p>
          <w:p w14:paraId="19FC2ECD" w14:textId="77777777" w:rsidR="00C8634D"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rFonts w:eastAsia="SimSun"/>
                <w:b/>
                <w:bCs/>
                <w:lang w:eastAsia="zh-CN"/>
              </w:rPr>
            </w:pPr>
            <w:r>
              <w:rPr>
                <w:rFonts w:hint="eastAsia"/>
                <w:b/>
                <w:bCs/>
                <w:lang w:eastAsia="zh-CN"/>
              </w:rPr>
              <w:t>Take UIRP and UHIS as the</w:t>
            </w:r>
            <w:r>
              <w:t xml:space="preserve"> </w:t>
            </w:r>
            <w:r>
              <w:rPr>
                <w:b/>
                <w:bCs/>
                <w:lang w:eastAsia="zh-CN"/>
              </w:rPr>
              <w:t>as the starting point</w:t>
            </w:r>
            <w:r>
              <w:rPr>
                <w:rFonts w:hint="eastAsia"/>
                <w:b/>
                <w:bCs/>
                <w:lang w:eastAsia="zh-CN"/>
              </w:rPr>
              <w:t xml:space="preserve"> for the performance metric of devices using directional antenna.</w:t>
            </w:r>
          </w:p>
          <w:p w14:paraId="7A9C362D" w14:textId="77777777" w:rsidR="00C8634D" w:rsidRPr="00C714E3" w:rsidRDefault="00C8634D" w:rsidP="00C8634D">
            <w:pPr>
              <w:pStyle w:val="ListParagraph"/>
              <w:numPr>
                <w:ilvl w:val="0"/>
                <w:numId w:val="19"/>
              </w:numPr>
              <w:overflowPunct w:val="0"/>
              <w:autoSpaceDE w:val="0"/>
              <w:autoSpaceDN w:val="0"/>
              <w:adjustRightInd w:val="0"/>
              <w:spacing w:after="180" w:line="240" w:lineRule="auto"/>
              <w:contextualSpacing w:val="0"/>
              <w:textAlignment w:val="baseline"/>
              <w:rPr>
                <w:rFonts w:eastAsia="SimSun"/>
                <w:b/>
                <w:bCs/>
                <w:lang w:eastAsia="zh-CN"/>
              </w:rPr>
            </w:pPr>
            <w:r>
              <w:rPr>
                <w:rFonts w:hint="eastAsia"/>
                <w:b/>
                <w:bCs/>
                <w:lang w:eastAsia="zh-CN"/>
              </w:rPr>
              <w:t xml:space="preserve">Further discuss whether a smaller angle of test scan can be used or whether </w:t>
            </w:r>
            <w:proofErr w:type="gramStart"/>
            <w:r>
              <w:rPr>
                <w:rFonts w:hint="eastAsia"/>
                <w:b/>
                <w:bCs/>
                <w:lang w:eastAsia="zh-CN"/>
              </w:rPr>
              <w:t>a</w:t>
            </w:r>
            <w:proofErr w:type="gramEnd"/>
            <w:r>
              <w:rPr>
                <w:rFonts w:hint="eastAsia"/>
                <w:b/>
                <w:bCs/>
                <w:lang w:eastAsia="zh-CN"/>
              </w:rPr>
              <w:t xml:space="preserve"> EIRP/EIS CDF-like performance metric and be considered.</w:t>
            </w:r>
          </w:p>
          <w:p w14:paraId="55D75608" w14:textId="77777777" w:rsidR="00C8634D" w:rsidRPr="00C714E3" w:rsidRDefault="00C8634D" w:rsidP="00C8634D">
            <w:pPr>
              <w:pStyle w:val="ListParagraph"/>
              <w:numPr>
                <w:ilvl w:val="1"/>
                <w:numId w:val="4"/>
              </w:numPr>
              <w:spacing w:after="120" w:line="240" w:lineRule="auto"/>
              <w:ind w:left="1440"/>
              <w:contextualSpacing w:val="0"/>
              <w:rPr>
                <w:rFonts w:eastAsia="SimSun"/>
                <w:b/>
                <w:bCs/>
                <w:szCs w:val="24"/>
                <w:lang w:eastAsia="zh-CN"/>
              </w:rPr>
            </w:pPr>
            <w:r>
              <w:rPr>
                <w:rFonts w:eastAsia="SimSun" w:hint="eastAsia"/>
                <w:b/>
                <w:bCs/>
                <w:szCs w:val="24"/>
                <w:lang w:eastAsia="zh-CN"/>
              </w:rPr>
              <w:t>Option 6: other aspects are not precluded</w:t>
            </w:r>
          </w:p>
          <w:p w14:paraId="4F4128CA" w14:textId="77777777" w:rsidR="000B45F0" w:rsidRPr="00C8634D" w:rsidRDefault="000B45F0">
            <w:pPr>
              <w:spacing w:after="0"/>
              <w:rPr>
                <w:lang w:val="en-US"/>
              </w:rPr>
            </w:pPr>
          </w:p>
        </w:tc>
      </w:tr>
    </w:tbl>
    <w:p w14:paraId="6DB590B8" w14:textId="50A6494D" w:rsidR="00DA3BCD" w:rsidRDefault="00FA2026">
      <w:pPr>
        <w:spacing w:after="0"/>
      </w:pPr>
      <w:r>
        <w:lastRenderedPageBreak/>
        <w:t xml:space="preserve">In </w:t>
      </w:r>
      <w:r w:rsidR="00881E65">
        <w:t>RAN4#11</w:t>
      </w:r>
      <w:r w:rsidR="0050372D">
        <w:t>1</w:t>
      </w:r>
      <w:r w:rsidR="00E7297C">
        <w:t xml:space="preserve">, additional discussions </w:t>
      </w:r>
      <w:r w:rsidR="00F862FB">
        <w:t xml:space="preserve">on the metrics </w:t>
      </w:r>
      <w:r w:rsidR="00E7297C">
        <w:t>were held</w:t>
      </w:r>
      <w:r w:rsidR="00F862FB">
        <w:t xml:space="preserve"> with </w:t>
      </w:r>
      <w:r w:rsidR="008945CA">
        <w:t>additional down selections made</w:t>
      </w:r>
      <w:r w:rsidR="00731B26">
        <w:t xml:space="preserve"> in the WF</w:t>
      </w:r>
      <w:r w:rsidR="008945CA">
        <w:t xml:space="preserve"> </w:t>
      </w:r>
      <w:r w:rsidR="008945CA">
        <w:fldChar w:fldCharType="begin"/>
      </w:r>
      <w:r w:rsidR="008945CA">
        <w:instrText xml:space="preserve"> REF _Ref171419400 \w </w:instrText>
      </w:r>
      <w:r w:rsidR="008945CA">
        <w:fldChar w:fldCharType="separate"/>
      </w:r>
      <w:r w:rsidR="00CC7660">
        <w:t>[3]</w:t>
      </w:r>
      <w:r w:rsidR="008945CA">
        <w:fldChar w:fldCharType="end"/>
      </w:r>
      <w:r w:rsidR="00731B26">
        <w:t xml:space="preserve">, i.e., </w:t>
      </w:r>
    </w:p>
    <w:tbl>
      <w:tblPr>
        <w:tblStyle w:val="TableGrid"/>
        <w:tblW w:w="0" w:type="auto"/>
        <w:tblLook w:val="04A0" w:firstRow="1" w:lastRow="0" w:firstColumn="1" w:lastColumn="0" w:noHBand="0" w:noVBand="1"/>
      </w:tblPr>
      <w:tblGrid>
        <w:gridCol w:w="9631"/>
      </w:tblGrid>
      <w:tr w:rsidR="00E7297C" w14:paraId="27A57690" w14:textId="77777777" w:rsidTr="00E7297C">
        <w:tc>
          <w:tcPr>
            <w:tcW w:w="9631" w:type="dxa"/>
          </w:tcPr>
          <w:p w14:paraId="7BFE29EC" w14:textId="77777777" w:rsidR="00E7297C" w:rsidRDefault="00E7297C" w:rsidP="00E7297C">
            <w:pPr>
              <w:rPr>
                <w:b/>
                <w:u w:val="single"/>
                <w:lang w:eastAsia="ko-KR"/>
              </w:rPr>
            </w:pPr>
            <w:bookmarkStart w:id="2" w:name="OLE_LINK46"/>
            <w:bookmarkStart w:id="3" w:name="OLE_LINK23"/>
            <w:bookmarkStart w:id="4" w:name="OLE_LINK28"/>
            <w:r>
              <w:rPr>
                <w:b/>
                <w:u w:val="single"/>
                <w:lang w:eastAsia="ko-KR"/>
              </w:rPr>
              <w:t xml:space="preserve">Issue </w:t>
            </w:r>
            <w:r>
              <w:rPr>
                <w:rFonts w:hint="eastAsia"/>
                <w:b/>
                <w:u w:val="single"/>
                <w:lang w:eastAsia="zh-CN"/>
              </w:rPr>
              <w:t>3</w:t>
            </w:r>
            <w:r>
              <w:rPr>
                <w:b/>
                <w:u w:val="single"/>
                <w:lang w:eastAsia="ko-KR"/>
              </w:rPr>
              <w:t>-2-</w:t>
            </w:r>
            <w:r>
              <w:rPr>
                <w:rFonts w:hint="eastAsia"/>
                <w:b/>
                <w:u w:val="single"/>
                <w:lang w:eastAsia="zh-CN"/>
              </w:rPr>
              <w:t>1</w:t>
            </w:r>
            <w:r>
              <w:rPr>
                <w:b/>
                <w:u w:val="single"/>
                <w:lang w:eastAsia="ko-KR"/>
              </w:rPr>
              <w:t xml:space="preserve">: </w:t>
            </w:r>
            <w:r>
              <w:rPr>
                <w:rFonts w:hint="eastAsia"/>
                <w:b/>
                <w:u w:val="single"/>
                <w:lang w:eastAsia="zh-CN"/>
              </w:rPr>
              <w:t>C</w:t>
            </w:r>
            <w:r w:rsidRPr="00A914D2">
              <w:rPr>
                <w:b/>
                <w:u w:val="single"/>
                <w:lang w:eastAsia="zh-CN"/>
              </w:rPr>
              <w:t>ategorize</w:t>
            </w:r>
            <w:r>
              <w:rPr>
                <w:rFonts w:hint="eastAsia"/>
                <w:b/>
                <w:u w:val="single"/>
                <w:lang w:eastAsia="zh-CN"/>
              </w:rPr>
              <w:t>d performance metric for NR-NTN handheld</w:t>
            </w:r>
            <w:r>
              <w:rPr>
                <w:b/>
                <w:u w:val="single"/>
                <w:lang w:eastAsia="ko-KR"/>
              </w:rPr>
              <w:t xml:space="preserve"> </w:t>
            </w:r>
          </w:p>
          <w:p w14:paraId="609B47CE" w14:textId="77777777" w:rsidR="00E7297C" w:rsidRPr="003C5D78" w:rsidRDefault="00E7297C" w:rsidP="00E7297C">
            <w:pPr>
              <w:spacing w:after="120"/>
              <w:rPr>
                <w:b/>
                <w:bCs/>
                <w:szCs w:val="24"/>
                <w:lang w:eastAsia="zh-CN"/>
              </w:rPr>
            </w:pPr>
            <w:r w:rsidRPr="003C5D78">
              <w:rPr>
                <w:rFonts w:hint="eastAsia"/>
                <w:b/>
                <w:bCs/>
                <w:szCs w:val="24"/>
                <w:lang w:eastAsia="zh-CN"/>
              </w:rPr>
              <w:t>Agreements</w:t>
            </w:r>
          </w:p>
          <w:p w14:paraId="401E9A74" w14:textId="77777777" w:rsidR="00E7297C" w:rsidRDefault="00E7297C" w:rsidP="00E7297C">
            <w:pPr>
              <w:pStyle w:val="ListParagraph"/>
              <w:numPr>
                <w:ilvl w:val="0"/>
                <w:numId w:val="4"/>
              </w:numPr>
              <w:spacing w:after="120" w:line="240" w:lineRule="auto"/>
              <w:ind w:left="720"/>
              <w:contextualSpacing w:val="0"/>
              <w:rPr>
                <w:rFonts w:eastAsia="SimSun"/>
                <w:szCs w:val="24"/>
                <w:lang w:eastAsia="zh-CN"/>
              </w:rPr>
            </w:pPr>
            <w:r>
              <w:rPr>
                <w:rFonts w:eastAsia="SimSun" w:hint="eastAsia"/>
                <w:szCs w:val="24"/>
                <w:lang w:eastAsia="zh-CN"/>
              </w:rPr>
              <w:t>RAN4 should not adopt direction 1, other directions are FFS</w:t>
            </w:r>
          </w:p>
          <w:p w14:paraId="71182E34" w14:textId="77777777" w:rsidR="00E7297C" w:rsidRPr="003C22C3" w:rsidRDefault="00E7297C" w:rsidP="00E7297C">
            <w:pPr>
              <w:pStyle w:val="ListParagraph"/>
              <w:numPr>
                <w:ilvl w:val="1"/>
                <w:numId w:val="4"/>
              </w:numPr>
              <w:spacing w:after="120" w:line="240" w:lineRule="auto"/>
              <w:ind w:left="1440"/>
              <w:contextualSpacing w:val="0"/>
              <w:rPr>
                <w:rFonts w:eastAsia="SimSun"/>
                <w:dstrike/>
                <w:szCs w:val="24"/>
                <w:lang w:eastAsia="zh-CN"/>
              </w:rPr>
            </w:pPr>
            <w:r w:rsidRPr="003C22C3">
              <w:rPr>
                <w:rFonts w:eastAsia="SimSun" w:hint="eastAsia"/>
                <w:dstrike/>
                <w:szCs w:val="24"/>
                <w:lang w:eastAsia="zh-CN"/>
              </w:rPr>
              <w:t>Direction</w:t>
            </w:r>
            <w:r w:rsidRPr="003C22C3">
              <w:rPr>
                <w:rFonts w:eastAsia="SimSun"/>
                <w:dstrike/>
                <w:szCs w:val="24"/>
                <w:lang w:eastAsia="zh-CN"/>
              </w:rPr>
              <w:t xml:space="preserve"> 1: </w:t>
            </w:r>
            <w:r w:rsidRPr="003C22C3">
              <w:rPr>
                <w:rFonts w:eastAsia="SimSun" w:hint="eastAsia"/>
                <w:dstrike/>
                <w:szCs w:val="24"/>
                <w:lang w:eastAsia="zh-CN"/>
              </w:rPr>
              <w:t>Only single point performance metric, i.e., Peak EIRP/EIS</w:t>
            </w:r>
          </w:p>
          <w:bookmarkEnd w:id="2"/>
          <w:p w14:paraId="47B16778"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2</w:t>
            </w:r>
            <w:r w:rsidRPr="003C22C3">
              <w:rPr>
                <w:rFonts w:eastAsia="SimSun"/>
                <w:szCs w:val="24"/>
                <w:lang w:eastAsia="zh-CN"/>
              </w:rPr>
              <w:t xml:space="preserve">: </w:t>
            </w:r>
            <w:r w:rsidRPr="003C22C3">
              <w:rPr>
                <w:rFonts w:eastAsia="SimSun" w:hint="eastAsia"/>
                <w:szCs w:val="24"/>
                <w:lang w:eastAsia="zh-CN"/>
              </w:rPr>
              <w:t>Single point +</w:t>
            </w:r>
            <w:r w:rsidRPr="003C22C3">
              <w:rPr>
                <w:rFonts w:eastAsia="SimSun"/>
                <w:szCs w:val="24"/>
                <w:lang w:eastAsia="zh-CN"/>
              </w:rPr>
              <w:t xml:space="preserve"> </w:t>
            </w:r>
            <w:r w:rsidRPr="003C22C3">
              <w:rPr>
                <w:rFonts w:eastAsia="SimSun" w:hint="eastAsia"/>
                <w:szCs w:val="24"/>
                <w:lang w:eastAsia="zh-CN"/>
              </w:rPr>
              <w:t xml:space="preserve">measured </w:t>
            </w:r>
            <w:r w:rsidRPr="003C22C3">
              <w:rPr>
                <w:rFonts w:eastAsia="SimSun"/>
                <w:szCs w:val="24"/>
                <w:lang w:eastAsia="zh-CN"/>
              </w:rPr>
              <w:t>full sphere</w:t>
            </w:r>
            <w:r w:rsidRPr="003C22C3">
              <w:rPr>
                <w:rFonts w:eastAsia="SimSun" w:hint="eastAsia"/>
                <w:szCs w:val="24"/>
                <w:lang w:eastAsia="zh-CN"/>
              </w:rPr>
              <w:t xml:space="preserve"> (integrated or CDF), e.g., </w:t>
            </w:r>
          </w:p>
          <w:p w14:paraId="7BDB33B1"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 xml:space="preserve">D2a, Peak EIRP/EIS+TRP/TRS, </w:t>
            </w:r>
          </w:p>
          <w:p w14:paraId="235B09FC"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D2b, Peak EIRP/EIS+ full Spherical coverage CDF</w:t>
            </w:r>
          </w:p>
          <w:p w14:paraId="769AC59C"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3</w:t>
            </w:r>
            <w:r w:rsidRPr="003C22C3">
              <w:rPr>
                <w:rFonts w:eastAsia="SimSun"/>
                <w:szCs w:val="24"/>
                <w:lang w:eastAsia="zh-CN"/>
              </w:rPr>
              <w:t xml:space="preserve">: </w:t>
            </w:r>
            <w:r w:rsidRPr="003C22C3">
              <w:rPr>
                <w:rFonts w:eastAsia="SimSun" w:hint="eastAsia"/>
                <w:szCs w:val="24"/>
                <w:lang w:eastAsia="zh-CN"/>
              </w:rPr>
              <w:t>Single point +</w:t>
            </w:r>
            <w:r w:rsidRPr="003C22C3">
              <w:rPr>
                <w:rFonts w:eastAsia="SimSun"/>
                <w:szCs w:val="24"/>
                <w:lang w:eastAsia="zh-CN"/>
              </w:rPr>
              <w:t xml:space="preserve"> </w:t>
            </w:r>
            <w:r w:rsidRPr="003C22C3">
              <w:rPr>
                <w:rFonts w:eastAsia="SimSun" w:hint="eastAsia"/>
                <w:szCs w:val="24"/>
                <w:lang w:eastAsia="zh-CN"/>
              </w:rPr>
              <w:t>measured partial</w:t>
            </w:r>
            <w:r w:rsidRPr="003C22C3">
              <w:rPr>
                <w:rFonts w:eastAsia="SimSun"/>
                <w:szCs w:val="24"/>
                <w:lang w:eastAsia="zh-CN"/>
              </w:rPr>
              <w:t xml:space="preserve"> sphere</w:t>
            </w:r>
            <w:r w:rsidRPr="003C22C3">
              <w:rPr>
                <w:rFonts w:eastAsia="SimSun" w:hint="eastAsia"/>
                <w:szCs w:val="24"/>
                <w:lang w:eastAsia="zh-CN"/>
              </w:rPr>
              <w:t xml:space="preserve"> (integrated or CDF), e.g., </w:t>
            </w:r>
          </w:p>
          <w:p w14:paraId="2A9BF34D"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 xml:space="preserve">D3a, Peak EIRP/EIS+ partial TRP/TRS (e.g., within selected 30, 60, 90, </w:t>
            </w:r>
            <w:proofErr w:type="gramStart"/>
            <w:r w:rsidRPr="003C22C3">
              <w:rPr>
                <w:rFonts w:eastAsia="SimSun" w:hint="eastAsia"/>
                <w:szCs w:val="24"/>
                <w:lang w:eastAsia="zh-CN"/>
              </w:rPr>
              <w:t>180 degree</w:t>
            </w:r>
            <w:proofErr w:type="gramEnd"/>
            <w:r w:rsidRPr="003C22C3">
              <w:t xml:space="preserve"> </w:t>
            </w:r>
            <w:r w:rsidRPr="003C22C3">
              <w:rPr>
                <w:rFonts w:eastAsia="SimSun"/>
                <w:szCs w:val="24"/>
                <w:lang w:eastAsia="zh-CN"/>
              </w:rPr>
              <w:t>range of angles</w:t>
            </w:r>
            <w:r w:rsidRPr="003C22C3">
              <w:rPr>
                <w:rFonts w:eastAsia="SimSun" w:hint="eastAsia"/>
                <w:szCs w:val="24"/>
                <w:lang w:eastAsia="zh-CN"/>
              </w:rPr>
              <w:t xml:space="preserve">), </w:t>
            </w:r>
          </w:p>
          <w:p w14:paraId="3BD18DBD"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hint="eastAsia"/>
                <w:szCs w:val="24"/>
                <w:lang w:eastAsia="zh-CN"/>
              </w:rPr>
              <w:t xml:space="preserve">D3b, Peak EIRP/EIS+ partial </w:t>
            </w:r>
            <w:r w:rsidRPr="003C22C3">
              <w:rPr>
                <w:rFonts w:eastAsia="SimSun"/>
                <w:szCs w:val="24"/>
                <w:lang w:eastAsia="zh-CN"/>
              </w:rPr>
              <w:t>Spherical coverage CDF</w:t>
            </w:r>
            <w:r w:rsidRPr="003C22C3">
              <w:rPr>
                <w:rFonts w:eastAsia="SimSun" w:hint="eastAsia"/>
                <w:szCs w:val="24"/>
                <w:lang w:eastAsia="zh-CN"/>
              </w:rPr>
              <w:t xml:space="preserve"> (e.g., within selected 30, 60, 90, </w:t>
            </w:r>
            <w:proofErr w:type="gramStart"/>
            <w:r w:rsidRPr="003C22C3">
              <w:rPr>
                <w:rFonts w:eastAsia="SimSun" w:hint="eastAsia"/>
                <w:szCs w:val="24"/>
                <w:lang w:eastAsia="zh-CN"/>
              </w:rPr>
              <w:t>180 degree</w:t>
            </w:r>
            <w:proofErr w:type="gramEnd"/>
            <w:r w:rsidRPr="003C22C3">
              <w:t xml:space="preserve"> </w:t>
            </w:r>
            <w:r w:rsidRPr="003C22C3">
              <w:rPr>
                <w:rFonts w:eastAsia="SimSun"/>
                <w:szCs w:val="24"/>
                <w:lang w:eastAsia="zh-CN"/>
              </w:rPr>
              <w:t>range of angles</w:t>
            </w:r>
            <w:r w:rsidRPr="003C22C3">
              <w:rPr>
                <w:rFonts w:eastAsia="SimSun" w:hint="eastAsia"/>
                <w:szCs w:val="24"/>
                <w:lang w:eastAsia="zh-CN"/>
              </w:rPr>
              <w:t>)</w:t>
            </w:r>
          </w:p>
          <w:p w14:paraId="71377169" w14:textId="77777777" w:rsidR="00E7297C" w:rsidRPr="003C22C3" w:rsidRDefault="00E7297C" w:rsidP="00E729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4</w:t>
            </w:r>
            <w:r w:rsidRPr="003C22C3">
              <w:rPr>
                <w:rFonts w:eastAsia="SimSun"/>
                <w:szCs w:val="24"/>
                <w:lang w:eastAsia="zh-CN"/>
              </w:rPr>
              <w:t xml:space="preserve">: </w:t>
            </w:r>
            <w:r w:rsidRPr="003C22C3">
              <w:rPr>
                <w:rFonts w:eastAsia="SimSun" w:hint="eastAsia"/>
                <w:szCs w:val="24"/>
                <w:lang w:eastAsia="zh-CN"/>
              </w:rPr>
              <w:t>Only Full</w:t>
            </w:r>
            <w:r w:rsidRPr="003C22C3">
              <w:rPr>
                <w:rFonts w:eastAsia="SimSun"/>
                <w:szCs w:val="24"/>
                <w:lang w:eastAsia="zh-CN"/>
              </w:rPr>
              <w:t xml:space="preserve"> sphere</w:t>
            </w:r>
            <w:r w:rsidRPr="003C22C3">
              <w:rPr>
                <w:rFonts w:eastAsia="SimSun" w:hint="eastAsia"/>
                <w:szCs w:val="24"/>
                <w:lang w:eastAsia="zh-CN"/>
              </w:rPr>
              <w:t xml:space="preserve"> (integrated TRP/TRS or </w:t>
            </w:r>
            <w:r w:rsidRPr="003C22C3">
              <w:rPr>
                <w:rFonts w:eastAsia="SimSun"/>
                <w:szCs w:val="24"/>
                <w:lang w:eastAsia="zh-CN"/>
              </w:rPr>
              <w:t xml:space="preserve">Spherical coverage </w:t>
            </w:r>
            <w:r w:rsidRPr="003C22C3">
              <w:rPr>
                <w:rFonts w:eastAsia="SimSun" w:hint="eastAsia"/>
                <w:szCs w:val="24"/>
                <w:lang w:eastAsia="zh-CN"/>
              </w:rPr>
              <w:t>CDF)</w:t>
            </w:r>
            <w:r w:rsidRPr="003C22C3">
              <w:t xml:space="preserve"> </w:t>
            </w:r>
            <w:r w:rsidRPr="003C22C3">
              <w:rPr>
                <w:rFonts w:eastAsia="SimSun"/>
                <w:szCs w:val="24"/>
                <w:lang w:eastAsia="zh-CN"/>
              </w:rPr>
              <w:t>with/without weighting</w:t>
            </w:r>
            <w:r w:rsidRPr="003C22C3">
              <w:rPr>
                <w:rFonts w:eastAsia="SimSun" w:hint="eastAsia"/>
                <w:szCs w:val="24"/>
                <w:lang w:eastAsia="zh-CN"/>
              </w:rPr>
              <w:t xml:space="preserve">, </w:t>
            </w:r>
          </w:p>
          <w:p w14:paraId="7706BC9B"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szCs w:val="24"/>
                <w:lang w:eastAsia="zh-CN"/>
              </w:rPr>
              <w:t>D4a, Spherical Coverage with EIRP-CDF and EIS-CCDF at [&gt;50%]-</w:t>
            </w:r>
            <w:proofErr w:type="spellStart"/>
            <w:r w:rsidRPr="003C22C3">
              <w:rPr>
                <w:rFonts w:eastAsia="SimSun"/>
                <w:szCs w:val="24"/>
                <w:lang w:eastAsia="zh-CN"/>
              </w:rPr>
              <w:t>ile</w:t>
            </w:r>
            <w:proofErr w:type="spellEnd"/>
          </w:p>
          <w:p w14:paraId="587E8310" w14:textId="77777777" w:rsidR="00E7297C" w:rsidRPr="003C22C3" w:rsidRDefault="00E7297C" w:rsidP="00E7297C">
            <w:pPr>
              <w:pStyle w:val="ListParagraph"/>
              <w:numPr>
                <w:ilvl w:val="2"/>
                <w:numId w:val="4"/>
              </w:numPr>
              <w:spacing w:after="120" w:line="240" w:lineRule="auto"/>
              <w:ind w:left="2376"/>
              <w:contextualSpacing w:val="0"/>
              <w:rPr>
                <w:rFonts w:eastAsia="SimSun"/>
                <w:szCs w:val="24"/>
                <w:lang w:eastAsia="zh-CN"/>
              </w:rPr>
            </w:pPr>
            <w:r w:rsidRPr="003C22C3">
              <w:rPr>
                <w:rFonts w:eastAsia="SimSun"/>
                <w:szCs w:val="24"/>
                <w:lang w:eastAsia="zh-CN"/>
              </w:rPr>
              <w:t>D4b, TRP/TRS or Weighted metric, e.g., weighted TRP/TRS (with larger weight for declared hemisphere)</w:t>
            </w:r>
          </w:p>
          <w:p w14:paraId="39EF2D31" w14:textId="45457E24" w:rsidR="00E7297C" w:rsidRPr="00D9527C" w:rsidRDefault="00E7297C" w:rsidP="00D9527C">
            <w:pPr>
              <w:pStyle w:val="ListParagraph"/>
              <w:numPr>
                <w:ilvl w:val="1"/>
                <w:numId w:val="4"/>
              </w:numPr>
              <w:spacing w:after="120" w:line="240" w:lineRule="auto"/>
              <w:ind w:left="1440"/>
              <w:contextualSpacing w:val="0"/>
              <w:rPr>
                <w:rFonts w:eastAsia="SimSun"/>
                <w:szCs w:val="24"/>
                <w:lang w:eastAsia="zh-CN"/>
              </w:rPr>
            </w:pPr>
            <w:r w:rsidRPr="003C22C3">
              <w:rPr>
                <w:rFonts w:eastAsia="SimSun" w:hint="eastAsia"/>
                <w:szCs w:val="24"/>
                <w:lang w:eastAsia="zh-CN"/>
              </w:rPr>
              <w:t>Direction</w:t>
            </w:r>
            <w:r w:rsidRPr="003C22C3">
              <w:rPr>
                <w:rFonts w:eastAsia="SimSun"/>
                <w:szCs w:val="24"/>
                <w:lang w:eastAsia="zh-CN"/>
              </w:rPr>
              <w:t xml:space="preserve"> </w:t>
            </w:r>
            <w:r w:rsidRPr="003C22C3">
              <w:rPr>
                <w:rFonts w:eastAsia="SimSun" w:hint="eastAsia"/>
                <w:szCs w:val="24"/>
                <w:lang w:eastAsia="zh-CN"/>
              </w:rPr>
              <w:t>5</w:t>
            </w:r>
            <w:r w:rsidRPr="003C22C3">
              <w:rPr>
                <w:rFonts w:eastAsia="SimSun"/>
                <w:szCs w:val="24"/>
                <w:lang w:eastAsia="zh-CN"/>
              </w:rPr>
              <w:t xml:space="preserve">: </w:t>
            </w:r>
            <w:r w:rsidRPr="003C22C3">
              <w:rPr>
                <w:rFonts w:eastAsia="SimSun" w:hint="eastAsia"/>
                <w:szCs w:val="24"/>
                <w:lang w:eastAsia="zh-CN"/>
              </w:rPr>
              <w:t>Only Partial</w:t>
            </w:r>
            <w:r w:rsidRPr="003C22C3">
              <w:rPr>
                <w:rFonts w:eastAsia="SimSun"/>
                <w:szCs w:val="24"/>
                <w:lang w:eastAsia="zh-CN"/>
              </w:rPr>
              <w:t xml:space="preserve"> sphere</w:t>
            </w:r>
            <w:r w:rsidRPr="003C22C3">
              <w:rPr>
                <w:rFonts w:eastAsia="SimSun" w:hint="eastAsia"/>
                <w:szCs w:val="24"/>
                <w:lang w:eastAsia="zh-CN"/>
              </w:rPr>
              <w:t xml:space="preserve"> (integrated or CDF)</w:t>
            </w:r>
            <w:r w:rsidRPr="003C22C3">
              <w:t xml:space="preserve"> </w:t>
            </w:r>
            <w:r w:rsidRPr="003C22C3">
              <w:rPr>
                <w:rFonts w:eastAsia="SimSun"/>
                <w:szCs w:val="24"/>
                <w:lang w:eastAsia="zh-CN"/>
              </w:rPr>
              <w:t xml:space="preserve">(e.g., within selected 30, 60, 90, </w:t>
            </w:r>
            <w:proofErr w:type="gramStart"/>
            <w:r w:rsidRPr="003C22C3">
              <w:rPr>
                <w:rFonts w:eastAsia="SimSun"/>
                <w:szCs w:val="24"/>
                <w:lang w:eastAsia="zh-CN"/>
              </w:rPr>
              <w:t>180 degree</w:t>
            </w:r>
            <w:proofErr w:type="gramEnd"/>
            <w:r w:rsidRPr="003C22C3">
              <w:rPr>
                <w:rFonts w:eastAsia="SimSun"/>
                <w:szCs w:val="24"/>
                <w:lang w:eastAsia="zh-CN"/>
              </w:rPr>
              <w:t xml:space="preserve"> range of angles)</w:t>
            </w:r>
            <w:r w:rsidRPr="003C22C3">
              <w:rPr>
                <w:rFonts w:eastAsia="SimSun" w:hint="eastAsia"/>
                <w:szCs w:val="24"/>
                <w:lang w:eastAsia="zh-CN"/>
              </w:rPr>
              <w:t xml:space="preserve">, </w:t>
            </w:r>
            <w:bookmarkEnd w:id="3"/>
            <w:bookmarkEnd w:id="4"/>
          </w:p>
        </w:tc>
      </w:tr>
    </w:tbl>
    <w:p w14:paraId="1DE43130" w14:textId="2216C3BE" w:rsidR="00E7297C" w:rsidRDefault="00881E65">
      <w:pPr>
        <w:spacing w:after="0"/>
      </w:pPr>
      <w:r>
        <w:t xml:space="preserve">No progress was made in </w:t>
      </w:r>
      <w:r w:rsidR="00053638">
        <w:t xml:space="preserve">the last meeting. </w:t>
      </w:r>
      <w:r w:rsidR="00E773CC">
        <w:t xml:space="preserve">This contribution intends to analyse the </w:t>
      </w:r>
      <w:r w:rsidR="003B6347">
        <w:t>select test metrics</w:t>
      </w:r>
      <w:r w:rsidR="00B14562">
        <w:t xml:space="preserve"> for </w:t>
      </w:r>
      <w:r w:rsidR="0009464A">
        <w:t>simulated and synthesized antenna patterns.</w:t>
      </w:r>
      <w:r w:rsidR="00673D1D">
        <w:t xml:space="preserve"> The</w:t>
      </w:r>
      <w:r w:rsidR="00A4301D">
        <w:t xml:space="preserve"> test metric portion of this contribution is largely </w:t>
      </w:r>
      <w:r w:rsidR="00CC7660">
        <w:t xml:space="preserve">from </w:t>
      </w:r>
      <w:r w:rsidR="00CC7660">
        <w:fldChar w:fldCharType="begin"/>
      </w:r>
      <w:r w:rsidR="00CC7660">
        <w:instrText xml:space="preserve"> REF _Ref179017127 \w </w:instrText>
      </w:r>
      <w:r w:rsidR="00CC7660">
        <w:fldChar w:fldCharType="separate"/>
      </w:r>
      <w:r w:rsidR="00CC7660">
        <w:t>[4]</w:t>
      </w:r>
      <w:r w:rsidR="00CC7660">
        <w:fldChar w:fldCharType="end"/>
      </w:r>
      <w:r w:rsidR="00CC7660">
        <w:t xml:space="preserve">. </w:t>
      </w:r>
    </w:p>
    <w:p w14:paraId="1051FCFF" w14:textId="77777777" w:rsidR="0009464A" w:rsidRDefault="0009464A">
      <w:pPr>
        <w:spacing w:after="0"/>
      </w:pPr>
    </w:p>
    <w:p w14:paraId="0C9C82C9" w14:textId="77777777" w:rsidR="0009464A" w:rsidRDefault="0009464A">
      <w:pPr>
        <w:spacing w:after="0"/>
        <w:rPr>
          <w:rFonts w:ascii="Arial" w:hAnsi="Arial"/>
          <w:sz w:val="36"/>
        </w:rPr>
      </w:pPr>
      <w:r>
        <w:br w:type="page"/>
      </w:r>
    </w:p>
    <w:p w14:paraId="30944D70" w14:textId="19D9C257" w:rsidR="0009464A" w:rsidRPr="00DB6E5E" w:rsidRDefault="00051773" w:rsidP="0009464A">
      <w:pPr>
        <w:pStyle w:val="Heading1"/>
        <w:ind w:left="0" w:firstLine="0"/>
      </w:pPr>
      <w:r>
        <w:lastRenderedPageBreak/>
        <w:t xml:space="preserve">NTN </w:t>
      </w:r>
      <w:r w:rsidR="0009464A">
        <w:t>Antenna Patterns</w:t>
      </w:r>
    </w:p>
    <w:p w14:paraId="380652FC" w14:textId="4D63C7DC" w:rsidR="00345612" w:rsidRDefault="00051773" w:rsidP="0009464A">
      <w:pPr>
        <w:spacing w:after="0"/>
      </w:pPr>
      <w:r>
        <w:t>This contribution is investigating sample antenna pattern</w:t>
      </w:r>
      <w:r w:rsidR="00096331">
        <w:t xml:space="preserve">s for smartphone UEs, i.e., no VSAT-like devices. The first set of patterns were simulated in CST </w:t>
      </w:r>
      <w:r w:rsidR="00416954">
        <w:t>Studio Suite</w:t>
      </w:r>
      <w:r w:rsidR="00126DB2">
        <w:t>.</w:t>
      </w:r>
      <w:r w:rsidR="00E17117">
        <w:t xml:space="preserve"> Here, a full </w:t>
      </w:r>
      <w:r w:rsidR="002967A4">
        <w:t xml:space="preserve">smartphone </w:t>
      </w:r>
      <w:r w:rsidR="00E17117">
        <w:t>model including most</w:t>
      </w:r>
      <w:r w:rsidR="002967A4">
        <w:t xml:space="preserve"> components was investigated </w:t>
      </w:r>
      <w:r w:rsidR="008F6B80">
        <w:t>first</w:t>
      </w:r>
      <w:r w:rsidR="00345612">
        <w:t xml:space="preserve"> </w:t>
      </w:r>
      <w:r w:rsidR="003261AD">
        <w:t xml:space="preserve">with the device held in the hand </w:t>
      </w:r>
      <w:r w:rsidR="00345612">
        <w:t>and is shown</w:t>
      </w:r>
      <w:r w:rsidR="000960A5">
        <w:t xml:space="preserve"> in </w:t>
      </w:r>
      <w:r w:rsidR="000960A5">
        <w:fldChar w:fldCharType="begin"/>
      </w:r>
      <w:r w:rsidR="000960A5">
        <w:instrText xml:space="preserve"> REF _Ref171421086 \h </w:instrText>
      </w:r>
      <w:r w:rsidR="000960A5">
        <w:fldChar w:fldCharType="separate"/>
      </w:r>
      <w:r w:rsidR="00CC7660">
        <w:t xml:space="preserve">Figure </w:t>
      </w:r>
      <w:r w:rsidR="00CC7660">
        <w:rPr>
          <w:noProof/>
        </w:rPr>
        <w:t>1</w:t>
      </w:r>
      <w:r w:rsidR="000960A5">
        <w:fldChar w:fldCharType="end"/>
      </w:r>
    </w:p>
    <w:p w14:paraId="0235619D" w14:textId="118944E4" w:rsidR="00A402DD" w:rsidRDefault="00A402DD" w:rsidP="00A402DD">
      <w:pPr>
        <w:spacing w:after="0"/>
        <w:jc w:val="center"/>
      </w:pPr>
      <w:r w:rsidRPr="00A402DD">
        <w:rPr>
          <w:noProof/>
        </w:rPr>
        <w:drawing>
          <wp:inline distT="0" distB="0" distL="0" distR="0" wp14:anchorId="5A24AB67" wp14:editId="35F55489">
            <wp:extent cx="3657600" cy="3752356"/>
            <wp:effectExtent l="0" t="0" r="0" b="635"/>
            <wp:docPr id="7" name="Picture 6" descr="A hand holding a cell phone&#10;&#10;Description automatically generated">
              <a:extLst xmlns:a="http://schemas.openxmlformats.org/drawingml/2006/main">
                <a:ext uri="{FF2B5EF4-FFF2-40B4-BE49-F238E27FC236}">
                  <a16:creationId xmlns:a16="http://schemas.microsoft.com/office/drawing/2014/main" id="{98CE8D1F-F412-9482-59D0-229DE705F5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hand holding a cell phone&#10;&#10;Description automatically generated">
                      <a:extLst>
                        <a:ext uri="{FF2B5EF4-FFF2-40B4-BE49-F238E27FC236}">
                          <a16:creationId xmlns:a16="http://schemas.microsoft.com/office/drawing/2014/main" id="{98CE8D1F-F412-9482-59D0-229DE705F5BA}"/>
                        </a:ext>
                      </a:extLst>
                    </pic:cNvPr>
                    <pic:cNvPicPr>
                      <a:picLocks noChangeAspect="1"/>
                    </pic:cNvPicPr>
                  </pic:nvPicPr>
                  <pic:blipFill>
                    <a:blip r:embed="rId11"/>
                    <a:stretch>
                      <a:fillRect/>
                    </a:stretch>
                  </pic:blipFill>
                  <pic:spPr>
                    <a:xfrm>
                      <a:off x="0" y="0"/>
                      <a:ext cx="3657600" cy="3752356"/>
                    </a:xfrm>
                    <a:prstGeom prst="rect">
                      <a:avLst/>
                    </a:prstGeom>
                  </pic:spPr>
                </pic:pic>
              </a:graphicData>
            </a:graphic>
          </wp:inline>
        </w:drawing>
      </w:r>
    </w:p>
    <w:p w14:paraId="0F708FD6" w14:textId="2B9FEE56" w:rsidR="00A402DD" w:rsidRDefault="00345612" w:rsidP="003261AD">
      <w:pPr>
        <w:pStyle w:val="Caption"/>
        <w:jc w:val="center"/>
      </w:pPr>
      <w:bookmarkStart w:id="5" w:name="_Ref171421086"/>
      <w:r>
        <w:t xml:space="preserve">Figure </w:t>
      </w:r>
      <w:r>
        <w:fldChar w:fldCharType="begin"/>
      </w:r>
      <w:r>
        <w:instrText xml:space="preserve"> SEQ Figure \* ARABIC </w:instrText>
      </w:r>
      <w:r>
        <w:fldChar w:fldCharType="separate"/>
      </w:r>
      <w:r w:rsidR="00CC7660">
        <w:rPr>
          <w:noProof/>
        </w:rPr>
        <w:t>1</w:t>
      </w:r>
      <w:r>
        <w:fldChar w:fldCharType="end"/>
      </w:r>
      <w:bookmarkEnd w:id="5"/>
      <w:r>
        <w:t>: CST Studio Suite smartphone model in hand right (HR) talk condition</w:t>
      </w:r>
    </w:p>
    <w:p w14:paraId="077BCB15" w14:textId="46CACFF3" w:rsidR="003E3D0E" w:rsidRDefault="00A402DD" w:rsidP="00A402DD">
      <w:r>
        <w:t>Two different antenna locations for NTN antennas were investigated, i.e., one at the top (</w:t>
      </w:r>
      <w:r w:rsidR="00D443C7">
        <w:t>with frequency ~1.6</w:t>
      </w:r>
      <w:r w:rsidR="00F97918">
        <w:t> </w:t>
      </w:r>
      <w:r w:rsidR="00D443C7">
        <w:t>GHz</w:t>
      </w:r>
      <w:r w:rsidR="00310651">
        <w:t>, n255</w:t>
      </w:r>
      <w:r w:rsidR="00D443C7">
        <w:t>) and one on the side (with fre</w:t>
      </w:r>
      <w:r w:rsidR="00F97918">
        <w:t>quency range ~2.1 GHz</w:t>
      </w:r>
      <w:r w:rsidR="00310651">
        <w:t>, n256</w:t>
      </w:r>
      <w:r w:rsidR="00F97918">
        <w:t>)</w:t>
      </w:r>
      <w:r w:rsidR="003E3D0E">
        <w:t xml:space="preserve"> as further illustrated in </w:t>
      </w:r>
      <w:r w:rsidR="003A076C">
        <w:fldChar w:fldCharType="begin"/>
      </w:r>
      <w:r w:rsidR="003A076C">
        <w:instrText xml:space="preserve"> REF _Ref171422201 \h </w:instrText>
      </w:r>
      <w:r w:rsidR="003A076C">
        <w:fldChar w:fldCharType="separate"/>
      </w:r>
      <w:r w:rsidR="00CC7660">
        <w:t xml:space="preserve">Figure </w:t>
      </w:r>
      <w:r w:rsidR="00CC7660">
        <w:rPr>
          <w:noProof/>
        </w:rPr>
        <w:t>2</w:t>
      </w:r>
      <w:r w:rsidR="003A076C">
        <w:fldChar w:fldCharType="end"/>
      </w:r>
      <w:r w:rsidR="003A076C">
        <w:t>.</w:t>
      </w:r>
    </w:p>
    <w:p w14:paraId="4A30413F" w14:textId="3CEBAABD" w:rsidR="00315821" w:rsidRDefault="00315821" w:rsidP="009E21BB">
      <w:pPr>
        <w:spacing w:after="0"/>
        <w:jc w:val="center"/>
      </w:pPr>
      <w:r w:rsidRPr="00315821">
        <w:rPr>
          <w:noProof/>
        </w:rPr>
        <w:drawing>
          <wp:inline distT="0" distB="0" distL="0" distR="0" wp14:anchorId="3843F1D8" wp14:editId="21A1AAC9">
            <wp:extent cx="2743200" cy="2814267"/>
            <wp:effectExtent l="0" t="0" r="0" b="5715"/>
            <wp:docPr id="329592987" name="Picture 6" descr="A hand holding a cell phone&#10;&#10;Description automatically generated">
              <a:extLst xmlns:a="http://schemas.openxmlformats.org/drawingml/2006/main">
                <a:ext uri="{FF2B5EF4-FFF2-40B4-BE49-F238E27FC236}">
                  <a16:creationId xmlns:a16="http://schemas.microsoft.com/office/drawing/2014/main" id="{1C95F06C-C510-72F4-0B7E-7E9399F856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592987" name="Picture 6" descr="A hand holding a cell phone&#10;&#10;Description automatically generated">
                      <a:extLst>
                        <a:ext uri="{FF2B5EF4-FFF2-40B4-BE49-F238E27FC236}">
                          <a16:creationId xmlns:a16="http://schemas.microsoft.com/office/drawing/2014/main" id="{1C95F06C-C510-72F4-0B7E-7E9399F856B5}"/>
                        </a:ext>
                      </a:extLst>
                    </pic:cNvPr>
                    <pic:cNvPicPr>
                      <a:picLocks noChangeAspect="1"/>
                    </pic:cNvPicPr>
                  </pic:nvPicPr>
                  <pic:blipFill>
                    <a:blip r:embed="rId12"/>
                    <a:stretch>
                      <a:fillRect/>
                    </a:stretch>
                  </pic:blipFill>
                  <pic:spPr>
                    <a:xfrm>
                      <a:off x="0" y="0"/>
                      <a:ext cx="2743200" cy="2814267"/>
                    </a:xfrm>
                    <a:prstGeom prst="rect">
                      <a:avLst/>
                    </a:prstGeom>
                  </pic:spPr>
                </pic:pic>
              </a:graphicData>
            </a:graphic>
          </wp:inline>
        </w:drawing>
      </w:r>
      <w:r w:rsidR="00907A93">
        <w:t xml:space="preserve">   </w:t>
      </w:r>
      <w:r w:rsidRPr="00315821">
        <w:rPr>
          <w:noProof/>
        </w:rPr>
        <w:drawing>
          <wp:inline distT="0" distB="0" distL="0" distR="0" wp14:anchorId="5221A727" wp14:editId="70165D9B">
            <wp:extent cx="2743200" cy="2814267"/>
            <wp:effectExtent l="0" t="0" r="0" b="5715"/>
            <wp:docPr id="9" name="Picture 8" descr="A hand holding a cell phone&#10;&#10;Description automatically generated">
              <a:extLst xmlns:a="http://schemas.openxmlformats.org/drawingml/2006/main">
                <a:ext uri="{FF2B5EF4-FFF2-40B4-BE49-F238E27FC236}">
                  <a16:creationId xmlns:a16="http://schemas.microsoft.com/office/drawing/2014/main" id="{C7FC52DE-3566-9B5E-C846-0C24EB6F01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hand holding a cell phone&#10;&#10;Description automatically generated">
                      <a:extLst>
                        <a:ext uri="{FF2B5EF4-FFF2-40B4-BE49-F238E27FC236}">
                          <a16:creationId xmlns:a16="http://schemas.microsoft.com/office/drawing/2014/main" id="{C7FC52DE-3566-9B5E-C846-0C24EB6F0119}"/>
                        </a:ext>
                      </a:extLst>
                    </pic:cNvPr>
                    <pic:cNvPicPr>
                      <a:picLocks noChangeAspect="1"/>
                    </pic:cNvPicPr>
                  </pic:nvPicPr>
                  <pic:blipFill>
                    <a:blip r:embed="rId13"/>
                    <a:stretch>
                      <a:fillRect/>
                    </a:stretch>
                  </pic:blipFill>
                  <pic:spPr>
                    <a:xfrm>
                      <a:off x="0" y="0"/>
                      <a:ext cx="2743200" cy="2814267"/>
                    </a:xfrm>
                    <a:prstGeom prst="rect">
                      <a:avLst/>
                    </a:prstGeom>
                  </pic:spPr>
                </pic:pic>
              </a:graphicData>
            </a:graphic>
          </wp:inline>
        </w:drawing>
      </w:r>
    </w:p>
    <w:p w14:paraId="50D64CF5" w14:textId="61377666" w:rsidR="003E3D0E" w:rsidRDefault="003E3D0E" w:rsidP="003E3D0E">
      <w:pPr>
        <w:pStyle w:val="Caption"/>
        <w:jc w:val="center"/>
      </w:pPr>
      <w:bookmarkStart w:id="6" w:name="_Ref171422201"/>
      <w:r>
        <w:t xml:space="preserve">Figure </w:t>
      </w:r>
      <w:r>
        <w:fldChar w:fldCharType="begin"/>
      </w:r>
      <w:r>
        <w:instrText xml:space="preserve"> SEQ Figure \* ARABIC </w:instrText>
      </w:r>
      <w:r>
        <w:fldChar w:fldCharType="separate"/>
      </w:r>
      <w:r w:rsidR="00CC7660">
        <w:rPr>
          <w:noProof/>
        </w:rPr>
        <w:t>2</w:t>
      </w:r>
      <w:r>
        <w:fldChar w:fldCharType="end"/>
      </w:r>
      <w:bookmarkEnd w:id="6"/>
      <w:r>
        <w:t>: NTN antenna</w:t>
      </w:r>
      <w:r w:rsidR="00B47381">
        <w:t>s investigated</w:t>
      </w:r>
      <w:r w:rsidR="00981A7A">
        <w:t xml:space="preserve"> on top (left) and on side (right)</w:t>
      </w:r>
    </w:p>
    <w:p w14:paraId="37A589D3" w14:textId="44EBE46A" w:rsidR="003A076C" w:rsidRDefault="003A076C" w:rsidP="003A076C">
      <w:r>
        <w:t xml:space="preserve">The simulated antenna patterns are shown in </w:t>
      </w:r>
      <w:r w:rsidR="002B0EA9">
        <w:fldChar w:fldCharType="begin"/>
      </w:r>
      <w:r w:rsidR="002B0EA9">
        <w:instrText xml:space="preserve"> REF _Ref171422335 \h </w:instrText>
      </w:r>
      <w:r w:rsidR="002B0EA9">
        <w:fldChar w:fldCharType="separate"/>
      </w:r>
      <w:r w:rsidR="00CC7660">
        <w:t xml:space="preserve">Figure </w:t>
      </w:r>
      <w:r w:rsidR="00CC7660">
        <w:rPr>
          <w:noProof/>
        </w:rPr>
        <w:t>3</w:t>
      </w:r>
      <w:r w:rsidR="002B0EA9">
        <w:fldChar w:fldCharType="end"/>
      </w:r>
      <w:r w:rsidR="002B0EA9">
        <w:t>.</w:t>
      </w:r>
    </w:p>
    <w:p w14:paraId="5B7BACDD" w14:textId="5CA5C21D" w:rsidR="0020499D" w:rsidRDefault="0020499D" w:rsidP="003A076C">
      <w:pPr>
        <w:pStyle w:val="Caption"/>
        <w:jc w:val="center"/>
      </w:pPr>
      <w:r w:rsidRPr="0020499D">
        <w:rPr>
          <w:noProof/>
        </w:rPr>
        <w:lastRenderedPageBreak/>
        <w:drawing>
          <wp:inline distT="0" distB="0" distL="0" distR="0" wp14:anchorId="0B83C146" wp14:editId="33C54EB2">
            <wp:extent cx="2743200" cy="2814268"/>
            <wp:effectExtent l="0" t="0" r="0" b="5715"/>
            <wp:docPr id="4" name="Picture 3" descr="A computer generated model of a human body&#10;&#10;Description automatically generated">
              <a:extLst xmlns:a="http://schemas.openxmlformats.org/drawingml/2006/main">
                <a:ext uri="{FF2B5EF4-FFF2-40B4-BE49-F238E27FC236}">
                  <a16:creationId xmlns:a16="http://schemas.microsoft.com/office/drawing/2014/main" id="{301B4018-0763-FBF6-CADE-5B2D8B0531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mputer generated model of a human body&#10;&#10;Description automatically generated">
                      <a:extLst>
                        <a:ext uri="{FF2B5EF4-FFF2-40B4-BE49-F238E27FC236}">
                          <a16:creationId xmlns:a16="http://schemas.microsoft.com/office/drawing/2014/main" id="{301B4018-0763-FBF6-CADE-5B2D8B053170}"/>
                        </a:ext>
                      </a:extLst>
                    </pic:cNvPr>
                    <pic:cNvPicPr>
                      <a:picLocks noChangeAspect="1"/>
                    </pic:cNvPicPr>
                  </pic:nvPicPr>
                  <pic:blipFill>
                    <a:blip r:embed="rId14"/>
                    <a:stretch>
                      <a:fillRect/>
                    </a:stretch>
                  </pic:blipFill>
                  <pic:spPr>
                    <a:xfrm>
                      <a:off x="0" y="0"/>
                      <a:ext cx="2743200" cy="2814268"/>
                    </a:xfrm>
                    <a:prstGeom prst="rect">
                      <a:avLst/>
                    </a:prstGeom>
                  </pic:spPr>
                </pic:pic>
              </a:graphicData>
            </a:graphic>
          </wp:inline>
        </w:drawing>
      </w:r>
      <w:r>
        <w:rPr>
          <w:b w:val="0"/>
          <w:noProof/>
        </w:rPr>
        <w:t xml:space="preserve">  </w:t>
      </w:r>
      <w:r w:rsidRPr="0020499D">
        <w:rPr>
          <w:b w:val="0"/>
          <w:noProof/>
        </w:rPr>
        <w:t xml:space="preserve"> </w:t>
      </w:r>
      <w:r w:rsidRPr="0020499D">
        <w:rPr>
          <w:noProof/>
        </w:rPr>
        <w:drawing>
          <wp:inline distT="0" distB="0" distL="0" distR="0" wp14:anchorId="6473457C" wp14:editId="71619A22">
            <wp:extent cx="2743200" cy="2814268"/>
            <wp:effectExtent l="0" t="0" r="0" b="5715"/>
            <wp:docPr id="10" name="Picture 9" descr="A computer generated model of a human head&#10;&#10;Description automatically generated">
              <a:extLst xmlns:a="http://schemas.openxmlformats.org/drawingml/2006/main">
                <a:ext uri="{FF2B5EF4-FFF2-40B4-BE49-F238E27FC236}">
                  <a16:creationId xmlns:a16="http://schemas.microsoft.com/office/drawing/2014/main" id="{A9390A86-63B0-7A06-E71B-51DC22A07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computer generated model of a human head&#10;&#10;Description automatically generated">
                      <a:extLst>
                        <a:ext uri="{FF2B5EF4-FFF2-40B4-BE49-F238E27FC236}">
                          <a16:creationId xmlns:a16="http://schemas.microsoft.com/office/drawing/2014/main" id="{A9390A86-63B0-7A06-E71B-51DC22A07DED}"/>
                        </a:ext>
                      </a:extLst>
                    </pic:cNvPr>
                    <pic:cNvPicPr>
                      <a:picLocks noChangeAspect="1"/>
                    </pic:cNvPicPr>
                  </pic:nvPicPr>
                  <pic:blipFill>
                    <a:blip r:embed="rId15"/>
                    <a:stretch>
                      <a:fillRect/>
                    </a:stretch>
                  </pic:blipFill>
                  <pic:spPr>
                    <a:xfrm>
                      <a:off x="0" y="0"/>
                      <a:ext cx="2743200" cy="2814268"/>
                    </a:xfrm>
                    <a:prstGeom prst="rect">
                      <a:avLst/>
                    </a:prstGeom>
                  </pic:spPr>
                </pic:pic>
              </a:graphicData>
            </a:graphic>
          </wp:inline>
        </w:drawing>
      </w:r>
    </w:p>
    <w:p w14:paraId="53AFA6E0" w14:textId="7282186B" w:rsidR="003A076C" w:rsidRDefault="003A076C" w:rsidP="003A076C">
      <w:pPr>
        <w:pStyle w:val="Caption"/>
        <w:jc w:val="center"/>
      </w:pPr>
      <w:bookmarkStart w:id="7" w:name="_Ref171422335"/>
      <w:r>
        <w:t xml:space="preserve">Figure </w:t>
      </w:r>
      <w:r>
        <w:fldChar w:fldCharType="begin"/>
      </w:r>
      <w:r>
        <w:instrText xml:space="preserve"> SEQ Figure \* ARABIC </w:instrText>
      </w:r>
      <w:r>
        <w:fldChar w:fldCharType="separate"/>
      </w:r>
      <w:r w:rsidR="00CC7660">
        <w:rPr>
          <w:noProof/>
        </w:rPr>
        <w:t>3</w:t>
      </w:r>
      <w:r>
        <w:fldChar w:fldCharType="end"/>
      </w:r>
      <w:bookmarkEnd w:id="7"/>
      <w:r>
        <w:t>: NTN antennas patterns for antenna location on top (left) and on side (right)</w:t>
      </w:r>
    </w:p>
    <w:p w14:paraId="7DD0F0B7" w14:textId="714B30C9" w:rsidR="003A076C" w:rsidRDefault="002B0EA9" w:rsidP="003A076C">
      <w:r>
        <w:t xml:space="preserve">From the patterns shown in </w:t>
      </w:r>
      <w:r>
        <w:fldChar w:fldCharType="begin"/>
      </w:r>
      <w:r>
        <w:instrText xml:space="preserve"> REF _Ref171422335 \h </w:instrText>
      </w:r>
      <w:r>
        <w:fldChar w:fldCharType="separate"/>
      </w:r>
      <w:r w:rsidR="00CC7660">
        <w:t xml:space="preserve">Figure </w:t>
      </w:r>
      <w:r w:rsidR="00CC7660">
        <w:rPr>
          <w:noProof/>
        </w:rPr>
        <w:t>3</w:t>
      </w:r>
      <w:r>
        <w:fldChar w:fldCharType="end"/>
      </w:r>
      <w:r>
        <w:t>, it can</w:t>
      </w:r>
      <w:r w:rsidR="00AD6517">
        <w:t xml:space="preserve"> be observed that the </w:t>
      </w:r>
      <w:r w:rsidR="00E940B8">
        <w:t xml:space="preserve">simulated antennas yield </w:t>
      </w:r>
      <w:proofErr w:type="gramStart"/>
      <w:r w:rsidR="00E940B8">
        <w:t xml:space="preserve">fairly </w:t>
      </w:r>
      <w:r w:rsidR="00892218">
        <w:t>omnidirectional</w:t>
      </w:r>
      <w:proofErr w:type="gramEnd"/>
      <w:r w:rsidR="00892218">
        <w:t xml:space="preserve"> </w:t>
      </w:r>
      <w:r w:rsidR="00642AE3">
        <w:t xml:space="preserve">patterns even in the HR talk condition. </w:t>
      </w:r>
      <w:r w:rsidR="006220BB">
        <w:t>In the remain</w:t>
      </w:r>
      <w:r w:rsidR="00F332FE">
        <w:t>der of the contribution, the simulated antenna patterns had to be adjusted/rotated</w:t>
      </w:r>
      <w:r w:rsidR="00AA2C22">
        <w:t xml:space="preserve"> to comply with the conventional smartphone UE</w:t>
      </w:r>
      <w:r w:rsidR="00EB09DB">
        <w:t>, e.g., Figure N.1-2</w:t>
      </w:r>
      <w:r w:rsidR="000E7DF4">
        <w:t xml:space="preserve"> of </w:t>
      </w:r>
      <w:r w:rsidR="000E7DF4">
        <w:fldChar w:fldCharType="begin"/>
      </w:r>
      <w:r w:rsidR="000E7DF4">
        <w:instrText xml:space="preserve"> REF _Ref171426372 \w </w:instrText>
      </w:r>
      <w:r w:rsidR="000E7DF4">
        <w:fldChar w:fldCharType="separate"/>
      </w:r>
      <w:r w:rsidR="00CC7660">
        <w:t>[6]</w:t>
      </w:r>
      <w:r w:rsidR="000E7DF4">
        <w:fldChar w:fldCharType="end"/>
      </w:r>
      <w:r w:rsidR="00EB09DB">
        <w:t xml:space="preserve">. </w:t>
      </w:r>
    </w:p>
    <w:tbl>
      <w:tblPr>
        <w:tblStyle w:val="TableGrid"/>
        <w:tblW w:w="0" w:type="auto"/>
        <w:tblLook w:val="04A0" w:firstRow="1" w:lastRow="0" w:firstColumn="1" w:lastColumn="0" w:noHBand="0" w:noVBand="1"/>
      </w:tblPr>
      <w:tblGrid>
        <w:gridCol w:w="9631"/>
      </w:tblGrid>
      <w:tr w:rsidR="00EB09DB" w14:paraId="3DE08399" w14:textId="77777777" w:rsidTr="00EB09DB">
        <w:tc>
          <w:tcPr>
            <w:tcW w:w="9631" w:type="dxa"/>
          </w:tcPr>
          <w:p w14:paraId="65406FED" w14:textId="77777777" w:rsidR="00EB09DB" w:rsidRPr="00052581" w:rsidRDefault="00EB09DB" w:rsidP="00EB09DB">
            <w:pPr>
              <w:pStyle w:val="TH"/>
            </w:pPr>
            <w:r w:rsidRPr="00052581">
              <w:rPr>
                <w:noProof/>
              </w:rPr>
              <w:drawing>
                <wp:inline distT="0" distB="0" distL="0" distR="0" wp14:anchorId="0E709DF7" wp14:editId="1168B2B9">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5CDDA3C4" w14:textId="178EABFF" w:rsidR="00EB09DB" w:rsidRDefault="00EB09DB" w:rsidP="00EB09DB">
            <w:pPr>
              <w:pStyle w:val="TF"/>
            </w:pPr>
            <w:bookmarkStart w:id="8" w:name="_CRFigureN_12"/>
            <w:r w:rsidRPr="00052581">
              <w:t xml:space="preserve">Figure </w:t>
            </w:r>
            <w:bookmarkEnd w:id="8"/>
            <w:r w:rsidRPr="00052581">
              <w:t>N.1-2: DUT default alignment of example smartphone UE to coordinate system</w:t>
            </w:r>
          </w:p>
        </w:tc>
      </w:tr>
    </w:tbl>
    <w:p w14:paraId="6AA3C839" w14:textId="77777777" w:rsidR="00EB09DB" w:rsidRDefault="00EB09DB" w:rsidP="003A076C"/>
    <w:p w14:paraId="6B9C7066" w14:textId="660F2653" w:rsidR="001A3CE2" w:rsidRDefault="001A3CE2" w:rsidP="003A076C">
      <w:proofErr w:type="gramStart"/>
      <w:r>
        <w:t>In order to</w:t>
      </w:r>
      <w:proofErr w:type="gramEnd"/>
      <w:r>
        <w:t xml:space="preserve"> analyse more directive pattern</w:t>
      </w:r>
      <w:r w:rsidR="00E150DD">
        <w:t>s</w:t>
      </w:r>
      <w:r w:rsidR="00F42358">
        <w:t xml:space="preserve">, two additional patterns with </w:t>
      </w:r>
      <w:r w:rsidR="006C4BB7">
        <w:t>higher</w:t>
      </w:r>
      <w:r w:rsidR="00F42358">
        <w:t xml:space="preserve"> directivity were synthesized</w:t>
      </w:r>
      <w:r w:rsidR="00990715">
        <w:t>, generally</w:t>
      </w:r>
      <w:r w:rsidR="001E2EA5">
        <w:t xml:space="preserve"> using the </w:t>
      </w:r>
      <w:proofErr w:type="spellStart"/>
      <w:r w:rsidR="001E2EA5">
        <w:t>sinc</w:t>
      </w:r>
      <w:proofErr w:type="spellEnd"/>
      <w:r w:rsidR="001E2EA5">
        <w:t>(theta) pattern</w:t>
      </w:r>
      <w:r w:rsidR="00EA5FE4">
        <w:t xml:space="preserve"> shape</w:t>
      </w:r>
      <w:r w:rsidR="00DB6800">
        <w:t>. O</w:t>
      </w:r>
      <w:r w:rsidR="00F42358">
        <w:t xml:space="preserve">ne </w:t>
      </w:r>
      <w:r w:rsidR="00DB6800">
        <w:t>has</w:t>
      </w:r>
      <w:r w:rsidR="00F42358">
        <w:t xml:space="preserve"> </w:t>
      </w:r>
      <w:r w:rsidR="000C569D">
        <w:t xml:space="preserve">a </w:t>
      </w:r>
      <w:r w:rsidR="00C77632">
        <w:t>12</w:t>
      </w:r>
      <w:r w:rsidR="000C569D">
        <w:t xml:space="preserve">0° HPBW and </w:t>
      </w:r>
      <w:r w:rsidR="009F6CF4">
        <w:t xml:space="preserve">the </w:t>
      </w:r>
      <w:r w:rsidR="00994799">
        <w:t>other a</w:t>
      </w:r>
      <w:r w:rsidR="000C569D">
        <w:t xml:space="preserve"> </w:t>
      </w:r>
      <w:r w:rsidR="00C77632">
        <w:t>6</w:t>
      </w:r>
      <w:r w:rsidR="000C569D">
        <w:t>0° HPBW, both with a 1</w:t>
      </w:r>
      <w:r w:rsidR="00D7628B">
        <w:t>5</w:t>
      </w:r>
      <w:r w:rsidR="000C569D">
        <w:t xml:space="preserve"> dB FTBR. </w:t>
      </w:r>
      <w:r w:rsidR="00D7628B">
        <w:t xml:space="preserve">All 4 analysed patterns are visualised in </w:t>
      </w:r>
      <w:r w:rsidR="00823417">
        <w:fldChar w:fldCharType="begin"/>
      </w:r>
      <w:r w:rsidR="00823417">
        <w:instrText xml:space="preserve"> REF _Ref171430515 \h </w:instrText>
      </w:r>
      <w:r w:rsidR="00823417">
        <w:fldChar w:fldCharType="separate"/>
      </w:r>
      <w:r w:rsidR="00CC7660">
        <w:t xml:space="preserve">Figure </w:t>
      </w:r>
      <w:r w:rsidR="00CC7660">
        <w:rPr>
          <w:noProof/>
        </w:rPr>
        <w:t>4</w:t>
      </w:r>
      <w:r w:rsidR="00823417">
        <w:fldChar w:fldCharType="end"/>
      </w:r>
      <w:r w:rsidR="00823417">
        <w:t>.</w:t>
      </w:r>
    </w:p>
    <w:p w14:paraId="75F38708" w14:textId="6BF5F698" w:rsidR="00B63CFD" w:rsidRDefault="00B63CFD" w:rsidP="003A076C">
      <w:r w:rsidRPr="00B63CFD">
        <w:rPr>
          <w:noProof/>
        </w:rPr>
        <w:lastRenderedPageBreak/>
        <w:drawing>
          <wp:inline distT="0" distB="0" distL="0" distR="0" wp14:anchorId="7C552E0C" wp14:editId="1B84732D">
            <wp:extent cx="2743200" cy="2155877"/>
            <wp:effectExtent l="0" t="0" r="0" b="0"/>
            <wp:docPr id="1302658938" name="Picture 1" descr="A red sphere with a circle and a circle with arro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658938" name="Picture 1" descr="A red sphere with a circle and a circle with arrows&#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2155877"/>
                    </a:xfrm>
                    <a:prstGeom prst="rect">
                      <a:avLst/>
                    </a:prstGeom>
                    <a:noFill/>
                    <a:ln>
                      <a:noFill/>
                    </a:ln>
                  </pic:spPr>
                </pic:pic>
              </a:graphicData>
            </a:graphic>
          </wp:inline>
        </w:drawing>
      </w:r>
      <w:r>
        <w:t xml:space="preserve">   </w:t>
      </w:r>
      <w:r w:rsidRPr="00B63CFD">
        <w:rPr>
          <w:noProof/>
        </w:rPr>
        <w:drawing>
          <wp:inline distT="0" distB="0" distL="0" distR="0" wp14:anchorId="4AD8BF7C" wp14:editId="3CD5CA74">
            <wp:extent cx="2743200" cy="2152779"/>
            <wp:effectExtent l="0" t="0" r="0" b="0"/>
            <wp:docPr id="564193347" name="Picture 2" descr="A red sphere with a red circle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93347" name="Picture 2" descr="A red sphere with a red circle and blue line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152779"/>
                    </a:xfrm>
                    <a:prstGeom prst="rect">
                      <a:avLst/>
                    </a:prstGeom>
                    <a:noFill/>
                    <a:ln>
                      <a:noFill/>
                    </a:ln>
                  </pic:spPr>
                </pic:pic>
              </a:graphicData>
            </a:graphic>
          </wp:inline>
        </w:drawing>
      </w:r>
    </w:p>
    <w:p w14:paraId="3E7DDF6E" w14:textId="4D445717" w:rsidR="00B63CFD" w:rsidRDefault="00B63CFD" w:rsidP="003A076C">
      <w:r w:rsidRPr="00B63CFD">
        <w:rPr>
          <w:noProof/>
        </w:rPr>
        <w:drawing>
          <wp:inline distT="0" distB="0" distL="0" distR="0" wp14:anchorId="38CA50BF" wp14:editId="3163A319">
            <wp:extent cx="2743200" cy="2152779"/>
            <wp:effectExtent l="0" t="0" r="0" b="0"/>
            <wp:docPr id="1964629142" name="Picture 3" descr="A diagram of a sphere with a sphere and a circle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29142" name="Picture 3" descr="A diagram of a sphere with a sphere and a circle with arrows&#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2152779"/>
                    </a:xfrm>
                    <a:prstGeom prst="rect">
                      <a:avLst/>
                    </a:prstGeom>
                    <a:noFill/>
                    <a:ln>
                      <a:noFill/>
                    </a:ln>
                  </pic:spPr>
                </pic:pic>
              </a:graphicData>
            </a:graphic>
          </wp:inline>
        </w:drawing>
      </w:r>
      <w:r>
        <w:t xml:space="preserve">   </w:t>
      </w:r>
      <w:r w:rsidRPr="00B63CFD">
        <w:rPr>
          <w:noProof/>
        </w:rPr>
        <w:drawing>
          <wp:inline distT="0" distB="0" distL="0" distR="0" wp14:anchorId="513DBC93" wp14:editId="169AF881">
            <wp:extent cx="2743200" cy="2076212"/>
            <wp:effectExtent l="0" t="0" r="0" b="635"/>
            <wp:docPr id="417690818" name="Picture 4" descr="A colorful diagram of a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90818" name="Picture 4" descr="A colorful diagram of a sphere&#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076212"/>
                    </a:xfrm>
                    <a:prstGeom prst="rect">
                      <a:avLst/>
                    </a:prstGeom>
                    <a:noFill/>
                    <a:ln>
                      <a:noFill/>
                    </a:ln>
                  </pic:spPr>
                </pic:pic>
              </a:graphicData>
            </a:graphic>
          </wp:inline>
        </w:drawing>
      </w:r>
    </w:p>
    <w:p w14:paraId="070A712D" w14:textId="5F13EE73" w:rsidR="00D7628B" w:rsidRDefault="00D7628B" w:rsidP="00D7628B">
      <w:pPr>
        <w:pStyle w:val="Caption"/>
        <w:jc w:val="center"/>
      </w:pPr>
      <w:bookmarkStart w:id="9" w:name="_Ref171430515"/>
      <w:r>
        <w:t xml:space="preserve">Figure </w:t>
      </w:r>
      <w:r>
        <w:fldChar w:fldCharType="begin"/>
      </w:r>
      <w:r>
        <w:instrText xml:space="preserve"> SEQ Figure \* ARABIC </w:instrText>
      </w:r>
      <w:r>
        <w:fldChar w:fldCharType="separate"/>
      </w:r>
      <w:r w:rsidR="00CC7660">
        <w:rPr>
          <w:noProof/>
        </w:rPr>
        <w:t>4</w:t>
      </w:r>
      <w:r>
        <w:fldChar w:fldCharType="end"/>
      </w:r>
      <w:bookmarkEnd w:id="9"/>
      <w:r>
        <w:t xml:space="preserve">: Simulated and synthesized NTN antennas patterns. Top left: simulated smartphone antenna on top, top right: simulated smartphone antenna on right, bottom left: </w:t>
      </w:r>
      <w:r w:rsidR="00C77632">
        <w:t>directive antenna with 120° HPBW, bottom right: directive antenna with 60° HPBW</w:t>
      </w:r>
    </w:p>
    <w:p w14:paraId="57728E10" w14:textId="77777777" w:rsidR="00D7628B" w:rsidRPr="00D7628B" w:rsidRDefault="00D7628B" w:rsidP="00D7628B"/>
    <w:p w14:paraId="3E308BBB" w14:textId="77777777" w:rsidR="00D7628B" w:rsidRPr="003A076C" w:rsidRDefault="00D7628B" w:rsidP="003A076C"/>
    <w:p w14:paraId="1ADE5351" w14:textId="6C4AB5F8" w:rsidR="00DA3BCD" w:rsidRDefault="00DA3BCD" w:rsidP="003261AD">
      <w:pPr>
        <w:pStyle w:val="Caption"/>
        <w:jc w:val="center"/>
      </w:pPr>
      <w:r>
        <w:br w:type="page"/>
      </w:r>
    </w:p>
    <w:p w14:paraId="14A9FEE9" w14:textId="59FA8F98" w:rsidR="00A06CC7" w:rsidRPr="00DB6E5E" w:rsidRDefault="00A06CC7" w:rsidP="00A06CC7">
      <w:pPr>
        <w:pStyle w:val="Heading1"/>
        <w:ind w:left="0" w:firstLine="0"/>
      </w:pPr>
      <w:r>
        <w:lastRenderedPageBreak/>
        <w:t>Analysis of Metrics</w:t>
      </w:r>
    </w:p>
    <w:p w14:paraId="444EFBCE" w14:textId="03F2F800" w:rsidR="00A06CC7" w:rsidRDefault="00A06CC7" w:rsidP="00A06CC7">
      <w:r>
        <w:t xml:space="preserve">This </w:t>
      </w:r>
      <w:r w:rsidR="00F27855">
        <w:t xml:space="preserve">section is investigating </w:t>
      </w:r>
      <w:r w:rsidR="00BE036B">
        <w:t>the following</w:t>
      </w:r>
      <w:r w:rsidR="007C6288">
        <w:t xml:space="preserve"> </w:t>
      </w:r>
      <w:r w:rsidR="0091332A">
        <w:t xml:space="preserve">performance </w:t>
      </w:r>
      <w:r w:rsidR="007C6288">
        <w:t>metrics</w:t>
      </w:r>
      <w:r w:rsidR="0091332A">
        <w:t xml:space="preserve"> discussed in the last couple meetings</w:t>
      </w:r>
      <w:r w:rsidR="00BE036B">
        <w:t>:</w:t>
      </w:r>
    </w:p>
    <w:p w14:paraId="564180F0" w14:textId="111ED0B5" w:rsidR="00BE036B" w:rsidRDefault="00C44849" w:rsidP="00BE036B">
      <w:pPr>
        <w:pStyle w:val="ListParagraph"/>
        <w:numPr>
          <w:ilvl w:val="0"/>
          <w:numId w:val="23"/>
        </w:numPr>
      </w:pPr>
      <w:r>
        <w:t>Peak EIRP</w:t>
      </w:r>
      <w:r w:rsidR="00F30D14">
        <w:t xml:space="preserve">: </w:t>
      </w:r>
      <w:r w:rsidR="00A44EAC">
        <w:t xml:space="preserve">Maximum </w:t>
      </w:r>
      <w:r w:rsidR="00BC37EE">
        <w:t xml:space="preserve">total component of </w:t>
      </w:r>
      <w:r w:rsidR="00A44EAC">
        <w:t>EIRP</w:t>
      </w:r>
      <w:r w:rsidR="00BC37EE">
        <w:t xml:space="preserve"> measured on the respective measurement grid</w:t>
      </w:r>
    </w:p>
    <w:p w14:paraId="42F9BC19" w14:textId="7A1731DC" w:rsidR="00BC37EE" w:rsidRDefault="00BC37EE" w:rsidP="00BE036B">
      <w:pPr>
        <w:pStyle w:val="ListParagraph"/>
        <w:numPr>
          <w:ilvl w:val="0"/>
          <w:numId w:val="23"/>
        </w:numPr>
      </w:pPr>
      <w:r>
        <w:t xml:space="preserve">TRP: </w:t>
      </w:r>
      <w:r w:rsidR="006F3BCF">
        <w:t>Total radiated power, i.e., spatially weighted surface integral of the EIRPs measured on the respective measurement grid</w:t>
      </w:r>
    </w:p>
    <w:p w14:paraId="149B6D05" w14:textId="05CC1044" w:rsidR="001B63E3" w:rsidRDefault="001B63E3" w:rsidP="00BE036B">
      <w:pPr>
        <w:pStyle w:val="ListParagraph"/>
        <w:numPr>
          <w:ilvl w:val="0"/>
          <w:numId w:val="23"/>
        </w:numPr>
      </w:pPr>
      <w:r>
        <w:t>UHRP: Upper hemisphere radiated power, i.e., spatially weighted surface integral of the EIRPs measured on the respective measurement grid in the upper hemisphere (</w:t>
      </w:r>
      <w:r w:rsidR="00D212F4">
        <w:t>θ≤°90)</w:t>
      </w:r>
    </w:p>
    <w:p w14:paraId="14C3806F" w14:textId="60F455E8" w:rsidR="006D7ED4" w:rsidRDefault="0027308E" w:rsidP="00BE036B">
      <w:pPr>
        <w:pStyle w:val="ListParagraph"/>
        <w:numPr>
          <w:ilvl w:val="0"/>
          <w:numId w:val="23"/>
        </w:numPr>
      </w:pPr>
      <w:r>
        <w:t>WRP</w:t>
      </w:r>
      <w:r w:rsidR="005D64B7">
        <w:t>: weighted radiated power per</w:t>
      </w:r>
      <w:r w:rsidR="00417089">
        <w:t xml:space="preserve"> </w:t>
      </w:r>
      <w:r w:rsidR="00417089">
        <w:fldChar w:fldCharType="begin"/>
      </w:r>
      <w:r w:rsidR="00417089">
        <w:instrText xml:space="preserve"> REF _Ref171506590 \w </w:instrText>
      </w:r>
      <w:r w:rsidR="00417089">
        <w:fldChar w:fldCharType="separate"/>
      </w:r>
      <w:r w:rsidR="00CC7660">
        <w:t>[8]</w:t>
      </w:r>
      <w:r w:rsidR="00417089">
        <w:fldChar w:fldCharType="end"/>
      </w:r>
      <w:r w:rsidR="00E3347F">
        <w:fldChar w:fldCharType="begin"/>
      </w:r>
      <w:r w:rsidR="00E3347F">
        <w:instrText xml:space="preserve"> REF _Ref171515207 \w </w:instrText>
      </w:r>
      <w:r w:rsidR="00E3347F">
        <w:fldChar w:fldCharType="separate"/>
      </w:r>
      <w:r w:rsidR="00CC7660">
        <w:t>[9]</w:t>
      </w:r>
      <w:r w:rsidR="00E3347F">
        <w:fldChar w:fldCharType="end"/>
      </w:r>
      <w:r w:rsidR="00BB30EA">
        <w:t xml:space="preserve">, definition in </w:t>
      </w:r>
      <w:r w:rsidR="007B71A8">
        <w:t>Annex</w:t>
      </w:r>
      <w:r w:rsidR="00CA292A">
        <w:t xml:space="preserve"> of </w:t>
      </w:r>
      <w:r w:rsidR="00CA292A">
        <w:fldChar w:fldCharType="begin"/>
      </w:r>
      <w:r w:rsidR="00CA292A">
        <w:instrText xml:space="preserve"> REF _Ref179017127 \w </w:instrText>
      </w:r>
      <w:r w:rsidR="00CA292A">
        <w:fldChar w:fldCharType="separate"/>
      </w:r>
      <w:r w:rsidR="00CA292A">
        <w:t>[4]</w:t>
      </w:r>
      <w:r w:rsidR="00CA292A">
        <w:fldChar w:fldCharType="end"/>
      </w:r>
      <w:r w:rsidR="002A6E5E">
        <w:t xml:space="preserve">. Parameters used here: </w:t>
      </w:r>
      <w:r w:rsidR="002A6E5E" w:rsidRPr="001E153A">
        <w:rPr>
          <w:i/>
          <w:iCs/>
        </w:rPr>
        <w:t>W</w:t>
      </w:r>
      <w:r w:rsidR="002A6E5E" w:rsidRPr="000E3D7A">
        <w:rPr>
          <w:vertAlign w:val="subscript"/>
        </w:rPr>
        <w:t>i</w:t>
      </w:r>
      <w:r w:rsidR="00806D0E" w:rsidRPr="00806D0E">
        <w:t>=0.</w:t>
      </w:r>
      <w:r w:rsidR="00052620">
        <w:t>5</w:t>
      </w:r>
      <w:r w:rsidR="00806D0E" w:rsidRPr="00806D0E">
        <w:t xml:space="preserve"> and threshold of 1</w:t>
      </w:r>
      <w:r w:rsidR="00052620">
        <w:t>5</w:t>
      </w:r>
      <w:r w:rsidR="00806D0E" w:rsidRPr="00806D0E">
        <w:t>dB.</w:t>
      </w:r>
    </w:p>
    <w:p w14:paraId="41A6C27B" w14:textId="255243AC" w:rsidR="009D49B1" w:rsidRDefault="009D49B1" w:rsidP="00BE036B">
      <w:pPr>
        <w:pStyle w:val="ListParagraph"/>
        <w:numPr>
          <w:ilvl w:val="0"/>
          <w:numId w:val="23"/>
        </w:numPr>
      </w:pPr>
      <w:r>
        <w:t>Weighted TRP</w:t>
      </w:r>
      <w:r w:rsidR="006071A9">
        <w:t xml:space="preserve">: weighted TRP based on the following equation </w:t>
      </w:r>
      <w:r w:rsidR="00286584">
        <w:t>2/3*UHRP + 1/3*LHRP</w:t>
      </w:r>
    </w:p>
    <w:p w14:paraId="4F1F2641" w14:textId="5B10777B" w:rsidR="0027308E" w:rsidRDefault="006D7ED4" w:rsidP="00BE036B">
      <w:pPr>
        <w:pStyle w:val="ListParagraph"/>
        <w:numPr>
          <w:ilvl w:val="0"/>
          <w:numId w:val="23"/>
        </w:numPr>
      </w:pPr>
      <w:r>
        <w:t>CDF</w:t>
      </w:r>
      <w:r w:rsidR="002C1266" w:rsidRPr="002C1266">
        <w:rPr>
          <w:vertAlign w:val="subscript"/>
        </w:rPr>
        <w:t>8</w:t>
      </w:r>
      <w:r w:rsidR="00EA4CBA">
        <w:rPr>
          <w:vertAlign w:val="subscript"/>
        </w:rPr>
        <w:t>5</w:t>
      </w:r>
      <w:r w:rsidR="002C1266" w:rsidRPr="002C1266">
        <w:rPr>
          <w:vertAlign w:val="subscript"/>
        </w:rPr>
        <w:t>%</w:t>
      </w:r>
      <w:r>
        <w:t>:</w:t>
      </w:r>
      <w:r w:rsidR="003040E7">
        <w:t xml:space="preserve"> </w:t>
      </w:r>
      <w:r w:rsidR="00EA4CBA">
        <w:t>85</w:t>
      </w:r>
      <w:r w:rsidR="006740D3" w:rsidRPr="006740D3">
        <w:rPr>
          <w:vertAlign w:val="superscript"/>
        </w:rPr>
        <w:t>th</w:t>
      </w:r>
      <w:r w:rsidR="006740D3">
        <w:t xml:space="preserve">-percentile </w:t>
      </w:r>
      <w:r w:rsidR="003040E7">
        <w:t>CDF</w:t>
      </w:r>
      <w:r>
        <w:t xml:space="preserve"> of EIRPs</w:t>
      </w:r>
      <w:r w:rsidR="00806D0E" w:rsidRPr="00464CB6">
        <w:t xml:space="preserve"> </w:t>
      </w:r>
      <w:r w:rsidR="00464CB6">
        <w:t>measured on the respective measurement grid points with spatially normalized</w:t>
      </w:r>
      <w:r w:rsidR="008027CF">
        <w:t xml:space="preserve"> PDFs. </w:t>
      </w:r>
    </w:p>
    <w:p w14:paraId="627D4ED6" w14:textId="24921F9F" w:rsidR="00E327F6" w:rsidRDefault="00F54A7C" w:rsidP="00A06CC7">
      <w:r>
        <w:t>Th</w:t>
      </w:r>
      <w:r w:rsidR="00873B23">
        <w:t xml:space="preserve">e </w:t>
      </w:r>
      <w:r w:rsidR="00F11D26">
        <w:t xml:space="preserve">following </w:t>
      </w:r>
      <w:r w:rsidR="00873B23">
        <w:t xml:space="preserve">investigations </w:t>
      </w:r>
      <w:proofErr w:type="gramStart"/>
      <w:r w:rsidR="00F11D26">
        <w:t>take into account</w:t>
      </w:r>
      <w:proofErr w:type="gramEnd"/>
      <w:r w:rsidR="003E3B88">
        <w:t xml:space="preserve"> </w:t>
      </w:r>
      <w:r w:rsidR="005A0955">
        <w:t xml:space="preserve">various </w:t>
      </w:r>
      <w:r w:rsidR="003E3B88">
        <w:t xml:space="preserve">device </w:t>
      </w:r>
      <w:r w:rsidR="00252409">
        <w:t>rotations</w:t>
      </w:r>
      <w:r w:rsidR="003C0AFA">
        <w:t xml:space="preserve"> and thus antenna pattern</w:t>
      </w:r>
      <w:r w:rsidR="00252409">
        <w:t xml:space="preserve"> </w:t>
      </w:r>
      <w:r w:rsidR="003C0AFA">
        <w:t xml:space="preserve">rotations </w:t>
      </w:r>
      <w:r w:rsidR="00252409">
        <w:t xml:space="preserve">around the </w:t>
      </w:r>
      <w:r w:rsidR="00252409" w:rsidRPr="00252409">
        <w:rPr>
          <w:i/>
          <w:iCs/>
        </w:rPr>
        <w:t>y</w:t>
      </w:r>
      <w:r w:rsidR="00252409">
        <w:t>-axis</w:t>
      </w:r>
      <w:r w:rsidR="00DF261D">
        <w:t xml:space="preserve"> of the smartphone</w:t>
      </w:r>
      <w:r w:rsidR="00E327F6">
        <w:t>. Select device rotations</w:t>
      </w:r>
      <w:r w:rsidR="00B2135C">
        <w:t xml:space="preserve"> of the smartphone in the </w:t>
      </w:r>
      <w:r w:rsidR="00614425">
        <w:t>hand right talk condition</w:t>
      </w:r>
      <w:r w:rsidR="00E327F6">
        <w:t xml:space="preserve"> are visualized in </w:t>
      </w:r>
      <w:r w:rsidR="00E76190">
        <w:fldChar w:fldCharType="begin"/>
      </w:r>
      <w:r w:rsidR="00E76190">
        <w:instrText xml:space="preserve"> REF _Ref171509400 \h </w:instrText>
      </w:r>
      <w:r w:rsidR="00E76190">
        <w:fldChar w:fldCharType="separate"/>
      </w:r>
      <w:r w:rsidR="00CC7660">
        <w:t xml:space="preserve">Figure </w:t>
      </w:r>
      <w:r w:rsidR="00CC7660">
        <w:rPr>
          <w:noProof/>
        </w:rPr>
        <w:t>5</w:t>
      </w:r>
      <w:r w:rsidR="00E76190">
        <w:fldChar w:fldCharType="end"/>
      </w:r>
      <w:r w:rsidR="00E76190">
        <w:t>.</w:t>
      </w:r>
    </w:p>
    <w:p w14:paraId="2D93AA8E" w14:textId="77FD927A" w:rsidR="00A06CC7" w:rsidRDefault="00E327F6" w:rsidP="00D369DA">
      <w:pPr>
        <w:spacing w:after="0"/>
        <w:jc w:val="center"/>
      </w:pPr>
      <w:r>
        <w:rPr>
          <w:noProof/>
        </w:rPr>
        <w:drawing>
          <wp:inline distT="0" distB="0" distL="0" distR="0" wp14:anchorId="1DA96498" wp14:editId="4446CC21">
            <wp:extent cx="5486400" cy="2325219"/>
            <wp:effectExtent l="0" t="0" r="0" b="0"/>
            <wp:docPr id="2072582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2325219"/>
                    </a:xfrm>
                    <a:prstGeom prst="rect">
                      <a:avLst/>
                    </a:prstGeom>
                    <a:noFill/>
                  </pic:spPr>
                </pic:pic>
              </a:graphicData>
            </a:graphic>
          </wp:inline>
        </w:drawing>
      </w:r>
    </w:p>
    <w:p w14:paraId="3D640570" w14:textId="0244F22F" w:rsidR="00D369DA" w:rsidRDefault="00E327F6" w:rsidP="00D369DA">
      <w:pPr>
        <w:pStyle w:val="Caption"/>
        <w:jc w:val="center"/>
      </w:pPr>
      <w:bookmarkStart w:id="10" w:name="_Ref171509400"/>
      <w:r>
        <w:t xml:space="preserve">Figure </w:t>
      </w:r>
      <w:r>
        <w:fldChar w:fldCharType="begin"/>
      </w:r>
      <w:r>
        <w:instrText xml:space="preserve"> SEQ Figure \* ARABIC </w:instrText>
      </w:r>
      <w:r>
        <w:fldChar w:fldCharType="separate"/>
      </w:r>
      <w:r w:rsidR="00CC7660">
        <w:rPr>
          <w:noProof/>
        </w:rPr>
        <w:t>5</w:t>
      </w:r>
      <w:r>
        <w:fldChar w:fldCharType="end"/>
      </w:r>
      <w:bookmarkEnd w:id="10"/>
      <w:r>
        <w:t xml:space="preserve">: Visualization of </w:t>
      </w:r>
      <w:r w:rsidR="00D369DA">
        <w:t>various device orientations/rotations</w:t>
      </w:r>
      <w:r w:rsidR="0045371C">
        <w:t xml:space="preserve"> around the </w:t>
      </w:r>
      <w:r w:rsidR="0045371C" w:rsidRPr="0045371C">
        <w:rPr>
          <w:i/>
          <w:iCs/>
        </w:rPr>
        <w:t>y</w:t>
      </w:r>
      <w:r w:rsidR="0045371C">
        <w:t>-axis</w:t>
      </w:r>
      <w:r w:rsidR="00D369DA">
        <w:t xml:space="preserve">. </w:t>
      </w:r>
    </w:p>
    <w:p w14:paraId="77C061EA" w14:textId="3149A454" w:rsidR="00A80B3B" w:rsidRDefault="00A80B3B" w:rsidP="00A80B3B">
      <w:pPr>
        <w:spacing w:after="0"/>
      </w:pPr>
      <w:r>
        <w:t xml:space="preserve">It is clearly understood that for certification testing, just a single orientation is selected, i.e., any variability </w:t>
      </w:r>
      <w:proofErr w:type="spellStart"/>
      <w:r>
        <w:t>w.r.t.</w:t>
      </w:r>
      <w:proofErr w:type="spellEnd"/>
      <w:r>
        <w:t xml:space="preserve"> device orientation is irrelevant. OEMs commented in the </w:t>
      </w:r>
      <w:r w:rsidR="0081322B">
        <w:t>RAN4#</w:t>
      </w:r>
      <w:r w:rsidR="006079B3">
        <w:t>111</w:t>
      </w:r>
      <w:r>
        <w:t xml:space="preserve"> that “</w:t>
      </w:r>
      <w:r w:rsidRPr="00460AC1">
        <w:t>NTN communication is important for emergency and life critical scenarios</w:t>
      </w:r>
      <w:r>
        <w:t>” and specifically that there is a “</w:t>
      </w:r>
      <w:r w:rsidRPr="00E93CFD">
        <w:t>software assistant function to guide user how to hold the UE</w:t>
      </w:r>
      <w:r>
        <w:t xml:space="preserve">” </w:t>
      </w:r>
      <w:r>
        <w:fldChar w:fldCharType="begin"/>
      </w:r>
      <w:r>
        <w:instrText xml:space="preserve"> REF _Ref171511346 \w </w:instrText>
      </w:r>
      <w:r>
        <w:fldChar w:fldCharType="separate"/>
      </w:r>
      <w:r w:rsidR="00CC7660">
        <w:t>[10]</w:t>
      </w:r>
      <w:r>
        <w:fldChar w:fldCharType="end"/>
      </w:r>
      <w:r>
        <w:t xml:space="preserve"> or “</w:t>
      </w:r>
      <w:r w:rsidRPr="0004640C">
        <w:t>for NTN devices it could be feasible to assume that a connection manager assists the user with positioning the device to obtain a higher quality signal</w:t>
      </w:r>
      <w:r>
        <w:t xml:space="preserve">” </w:t>
      </w:r>
      <w:r>
        <w:fldChar w:fldCharType="begin"/>
      </w:r>
      <w:r>
        <w:instrText xml:space="preserve"> REF _Ref171511417 \w </w:instrText>
      </w:r>
      <w:r>
        <w:fldChar w:fldCharType="separate"/>
      </w:r>
      <w:r w:rsidR="00CC7660">
        <w:t>[12]</w:t>
      </w:r>
      <w:r>
        <w:fldChar w:fldCharType="end"/>
      </w:r>
      <w:r>
        <w:t xml:space="preserve">. In other words, OEMs suggest that in emergency situations, the optimal device orientation could be suggested to the user using device prompts which supports the idea that any performance metric should be independent on device orientation as the optimal device orientation could be declared by the OEMs. </w:t>
      </w:r>
    </w:p>
    <w:p w14:paraId="2A793A48" w14:textId="4C0F7DA7" w:rsidR="00A80B3B" w:rsidRDefault="00A80B3B" w:rsidP="00A80B3B">
      <w:pPr>
        <w:pStyle w:val="Caption"/>
      </w:pPr>
      <w:bookmarkStart w:id="11" w:name="_Ref171527406"/>
      <w:r>
        <w:t xml:space="preserve">Observation </w:t>
      </w:r>
      <w:r>
        <w:fldChar w:fldCharType="begin"/>
      </w:r>
      <w:r>
        <w:instrText xml:space="preserve"> SEQ Observation \* ARABIC </w:instrText>
      </w:r>
      <w:r>
        <w:fldChar w:fldCharType="separate"/>
      </w:r>
      <w:r w:rsidR="00CC7660">
        <w:rPr>
          <w:noProof/>
        </w:rPr>
        <w:t>1</w:t>
      </w:r>
      <w:r>
        <w:fldChar w:fldCharType="end"/>
      </w:r>
      <w:r>
        <w:t>: OEMs suggest that in emergency situations, the optimal device orientation could be suggested to the user using device prompts</w:t>
      </w:r>
      <w:bookmarkEnd w:id="11"/>
    </w:p>
    <w:p w14:paraId="07BDA1C5" w14:textId="2424456A" w:rsidR="00A80B3B" w:rsidRDefault="00A80B3B" w:rsidP="00A80B3B">
      <w:pPr>
        <w:spacing w:after="0"/>
      </w:pPr>
      <w:r>
        <w:t xml:space="preserve">On the other hand, satellite operators suggested that any device orientation could be possible </w:t>
      </w:r>
      <w:r>
        <w:fldChar w:fldCharType="begin"/>
      </w:r>
      <w:r>
        <w:instrText xml:space="preserve"> REF _Ref166167395 \w </w:instrText>
      </w:r>
      <w:r>
        <w:fldChar w:fldCharType="separate"/>
      </w:r>
      <w:r w:rsidR="00CC7660">
        <w:t>[13]</w:t>
      </w:r>
      <w:r>
        <w:fldChar w:fldCharType="end"/>
      </w:r>
      <w:r>
        <w:t xml:space="preserve">, i.e., </w:t>
      </w:r>
    </w:p>
    <w:tbl>
      <w:tblPr>
        <w:tblStyle w:val="TableGrid"/>
        <w:tblW w:w="0" w:type="auto"/>
        <w:tblLook w:val="04A0" w:firstRow="1" w:lastRow="0" w:firstColumn="1" w:lastColumn="0" w:noHBand="0" w:noVBand="1"/>
      </w:tblPr>
      <w:tblGrid>
        <w:gridCol w:w="9631"/>
      </w:tblGrid>
      <w:tr w:rsidR="00A80B3B" w14:paraId="5F5E2860" w14:textId="77777777" w:rsidTr="009C769C">
        <w:tc>
          <w:tcPr>
            <w:tcW w:w="9631" w:type="dxa"/>
          </w:tcPr>
          <w:p w14:paraId="10F3AC3B" w14:textId="77777777" w:rsidR="00A80B3B" w:rsidRPr="00D05536" w:rsidRDefault="00A80B3B" w:rsidP="00A80B3B">
            <w:pPr>
              <w:numPr>
                <w:ilvl w:val="0"/>
                <w:numId w:val="20"/>
              </w:numPr>
              <w:spacing w:after="0"/>
              <w:rPr>
                <w:lang w:val="en-US"/>
              </w:rPr>
            </w:pPr>
            <w:r w:rsidRPr="00D05536">
              <w:t xml:space="preserve">For handheld/smartphone UE – UE </w:t>
            </w:r>
            <w:r w:rsidRPr="001C476A">
              <w:rPr>
                <w:highlight w:val="yellow"/>
              </w:rPr>
              <w:t>may be upside-down when a call is initiated</w:t>
            </w:r>
            <w:r w:rsidRPr="00D05536">
              <w:t xml:space="preserve"> (e.g. in pocket):</w:t>
            </w:r>
          </w:p>
          <w:p w14:paraId="6F23069B" w14:textId="77777777" w:rsidR="00A80B3B" w:rsidRPr="00D05536" w:rsidRDefault="00A80B3B" w:rsidP="00A80B3B">
            <w:pPr>
              <w:numPr>
                <w:ilvl w:val="1"/>
                <w:numId w:val="20"/>
              </w:numPr>
              <w:spacing w:after="0"/>
              <w:rPr>
                <w:lang w:val="en-US"/>
              </w:rPr>
            </w:pPr>
            <w:r w:rsidRPr="00D05536">
              <w:t>If we assume only synchronization and paging typically occur when UE is upside down, we can still sacrifice some antenna performance on the bottom hemisphere, due to lower SNR requirements for the physical channels associated with these procedures.</w:t>
            </w:r>
          </w:p>
          <w:p w14:paraId="2DC16AD6" w14:textId="77777777" w:rsidR="00A80B3B" w:rsidRPr="00D05536" w:rsidRDefault="00A80B3B" w:rsidP="00A80B3B">
            <w:pPr>
              <w:numPr>
                <w:ilvl w:val="1"/>
                <w:numId w:val="20"/>
              </w:numPr>
              <w:spacing w:after="0"/>
              <w:rPr>
                <w:lang w:val="en-US"/>
              </w:rPr>
            </w:pPr>
            <w:r w:rsidRPr="00D05536">
              <w:t>When data transfer is occurring– e.g. PUSCH/PDSCH and the UE is pointing upwards, it is advantageous to have a higher antenna performance in the upper hemisphere to allow for a higher link margin.</w:t>
            </w:r>
          </w:p>
          <w:p w14:paraId="702C5766" w14:textId="77777777" w:rsidR="00A80B3B" w:rsidRPr="00D05536" w:rsidRDefault="00A80B3B" w:rsidP="00A80B3B">
            <w:pPr>
              <w:numPr>
                <w:ilvl w:val="1"/>
                <w:numId w:val="20"/>
              </w:numPr>
              <w:spacing w:after="0"/>
              <w:rPr>
                <w:lang w:val="en-US"/>
              </w:rPr>
            </w:pPr>
            <w:r w:rsidRPr="00D05536">
              <w:lastRenderedPageBreak/>
              <w:t>This would also reduce the antenna noise temperature, meaning the system noise is less significant, which increases G/T, increasing the DL link margin, while increasing the UL margin due to higher gain towards the satellite orbital arc.</w:t>
            </w:r>
          </w:p>
          <w:p w14:paraId="7021E514" w14:textId="77777777" w:rsidR="00A80B3B" w:rsidRPr="00B12F66" w:rsidRDefault="00A80B3B" w:rsidP="00A80B3B">
            <w:pPr>
              <w:numPr>
                <w:ilvl w:val="0"/>
                <w:numId w:val="20"/>
              </w:numPr>
              <w:spacing w:after="0"/>
              <w:rPr>
                <w:lang w:val="en-US"/>
              </w:rPr>
            </w:pPr>
            <w:r w:rsidRPr="00B12F66">
              <w:t>Assessing the directivity of the antenna can be done with a similar effort level to obtaining the TRP, TRS and EIS values, and would allow for more detailed link level analysis.</w:t>
            </w:r>
          </w:p>
        </w:tc>
      </w:tr>
    </w:tbl>
    <w:p w14:paraId="3A3FCB4F" w14:textId="522CA511" w:rsidR="00A80B3B" w:rsidRDefault="00A80B3B" w:rsidP="00A80B3B">
      <w:pPr>
        <w:pStyle w:val="Caption"/>
      </w:pPr>
      <w:bookmarkStart w:id="12" w:name="_Ref171527407"/>
      <w:r>
        <w:lastRenderedPageBreak/>
        <w:t xml:space="preserve">Observation </w:t>
      </w:r>
      <w:r>
        <w:fldChar w:fldCharType="begin"/>
      </w:r>
      <w:r>
        <w:instrText xml:space="preserve"> SEQ Observation \* ARABIC </w:instrText>
      </w:r>
      <w:r>
        <w:fldChar w:fldCharType="separate"/>
      </w:r>
      <w:r w:rsidR="00CC7660">
        <w:rPr>
          <w:noProof/>
        </w:rPr>
        <w:t>2</w:t>
      </w:r>
      <w:r>
        <w:fldChar w:fldCharType="end"/>
      </w:r>
      <w:r>
        <w:t>: Satellite operators suggest that in emergency situations, the device orientation could be arbitrary</w:t>
      </w:r>
      <w:bookmarkEnd w:id="12"/>
    </w:p>
    <w:p w14:paraId="66C0216E" w14:textId="0163F8B9" w:rsidR="00C46DB7" w:rsidRDefault="003B0EAC" w:rsidP="00D62B3D">
      <w:pPr>
        <w:spacing w:after="0"/>
      </w:pPr>
      <w:r>
        <w:t xml:space="preserve">Given these contrary views, </w:t>
      </w:r>
      <w:r w:rsidR="009518C1">
        <w:t>t</w:t>
      </w:r>
      <w:r w:rsidR="00F5504F">
        <w:t>he intent of the</w:t>
      </w:r>
      <w:r w:rsidR="009518C1">
        <w:t xml:space="preserve"> following performance metric</w:t>
      </w:r>
      <w:r w:rsidR="00F5504F">
        <w:t xml:space="preserve"> analyses is to </w:t>
      </w:r>
      <w:r w:rsidR="00A5136C">
        <w:t xml:space="preserve">determine the variability of these metrics as a function of </w:t>
      </w:r>
      <w:r w:rsidR="00A92FDD">
        <w:t>various</w:t>
      </w:r>
      <w:r w:rsidR="00A5136C">
        <w:t xml:space="preserve"> </w:t>
      </w:r>
      <w:r w:rsidR="00FC3657">
        <w:t xml:space="preserve">device/pattern rotations and </w:t>
      </w:r>
      <w:r w:rsidR="00A92FDD">
        <w:t>two different</w:t>
      </w:r>
      <w:r w:rsidR="00FC3657">
        <w:t xml:space="preserve"> measurement grids</w:t>
      </w:r>
      <w:r w:rsidR="00A92FDD">
        <w:t>, i.e.,</w:t>
      </w:r>
      <w:r w:rsidR="00A92FDD" w:rsidRPr="00A92FDD">
        <w:t xml:space="preserve"> </w:t>
      </w:r>
      <w:r w:rsidR="00A92FDD">
        <w:t xml:space="preserve">a constant-step size grid with </w:t>
      </w:r>
      <w:r w:rsidR="00A92FDD" w:rsidRPr="00CC0546">
        <w:rPr>
          <w:rFonts w:ascii="Symbol" w:hAnsi="Symbol"/>
        </w:rPr>
        <w:t>Dq</w:t>
      </w:r>
      <w:r w:rsidR="00A92FDD">
        <w:t>=</w:t>
      </w:r>
      <w:r w:rsidR="00A92FDD" w:rsidRPr="00CC0546">
        <w:rPr>
          <w:rFonts w:ascii="Symbol" w:hAnsi="Symbol"/>
        </w:rPr>
        <w:t>Df</w:t>
      </w:r>
      <w:r w:rsidR="00A92FDD">
        <w:t xml:space="preserve">=5° </w:t>
      </w:r>
      <w:r w:rsidR="007F1E99">
        <w:t xml:space="preserve">(fine) </w:t>
      </w:r>
      <w:r w:rsidR="00A92FDD">
        <w:t>and 15°</w:t>
      </w:r>
      <w:r w:rsidR="007F1E99">
        <w:t xml:space="preserve"> (coarse, default)</w:t>
      </w:r>
      <w:r w:rsidR="00A92FDD">
        <w:t>.</w:t>
      </w:r>
      <w:r w:rsidR="00FC3657">
        <w:t xml:space="preserve"> </w:t>
      </w:r>
      <w:r w:rsidR="00547425">
        <w:t xml:space="preserve">Ideally, the selected metric should show </w:t>
      </w:r>
      <w:r w:rsidR="005D738B">
        <w:t>rather limited dependence on the device orientations for different NTN antenna patterns</w:t>
      </w:r>
      <w:r w:rsidR="00CC6C71">
        <w:t xml:space="preserve"> so that the metric demonstrates </w:t>
      </w:r>
      <w:r w:rsidR="00082FA3">
        <w:t>general</w:t>
      </w:r>
      <w:r w:rsidR="00CC6C71">
        <w:t xml:space="preserve"> applicability</w:t>
      </w:r>
      <w:r w:rsidR="00C46DB7">
        <w:t>.</w:t>
      </w:r>
    </w:p>
    <w:p w14:paraId="0DF80BFB" w14:textId="205C82DA" w:rsidR="00C46DB7" w:rsidRDefault="00C46DB7" w:rsidP="00C46DB7">
      <w:pPr>
        <w:pStyle w:val="Caption"/>
      </w:pPr>
      <w:bookmarkStart w:id="13" w:name="_Ref171527408"/>
      <w:r>
        <w:t xml:space="preserve">Observation </w:t>
      </w:r>
      <w:r>
        <w:fldChar w:fldCharType="begin"/>
      </w:r>
      <w:r>
        <w:instrText xml:space="preserve"> SEQ Observation \* ARABIC </w:instrText>
      </w:r>
      <w:r>
        <w:fldChar w:fldCharType="separate"/>
      </w:r>
      <w:r w:rsidR="00CC7660">
        <w:rPr>
          <w:noProof/>
        </w:rPr>
        <w:t>3</w:t>
      </w:r>
      <w:r>
        <w:fldChar w:fldCharType="end"/>
      </w:r>
      <w:r>
        <w:t>: Ideally, the selected metric should show rather limited dependence on the device orientations</w:t>
      </w:r>
      <w:bookmarkEnd w:id="13"/>
    </w:p>
    <w:p w14:paraId="4E2E1B83" w14:textId="21C18314" w:rsidR="004D673C" w:rsidRDefault="00CF67AB" w:rsidP="001A70EA">
      <w:r>
        <w:t xml:space="preserve">The results for the </w:t>
      </w:r>
      <w:r w:rsidR="009F4C1E">
        <w:t xml:space="preserve">different metrics as a function of pattern rotation angles and measurement grids are tabulated in </w:t>
      </w:r>
      <w:r w:rsidR="00001D97">
        <w:fldChar w:fldCharType="begin"/>
      </w:r>
      <w:r w:rsidR="00001D97">
        <w:instrText xml:space="preserve"> REF _Ref171519386 \h </w:instrText>
      </w:r>
      <w:r w:rsidR="00001D97">
        <w:fldChar w:fldCharType="separate"/>
      </w:r>
      <w:r w:rsidR="00CC7660">
        <w:t xml:space="preserve">Table </w:t>
      </w:r>
      <w:r w:rsidR="00CC7660">
        <w:rPr>
          <w:noProof/>
        </w:rPr>
        <w:t>1</w:t>
      </w:r>
      <w:r w:rsidR="00001D97">
        <w:fldChar w:fldCharType="end"/>
      </w:r>
      <w:r w:rsidR="00E41BEA">
        <w:t xml:space="preserve"> through </w:t>
      </w:r>
      <w:r w:rsidR="001A70EA">
        <w:fldChar w:fldCharType="begin"/>
      </w:r>
      <w:r w:rsidR="001A70EA">
        <w:instrText xml:space="preserve"> REF _Ref171526752 \h </w:instrText>
      </w:r>
      <w:r w:rsidR="001A70EA">
        <w:fldChar w:fldCharType="separate"/>
      </w:r>
      <w:r w:rsidR="00CC7660">
        <w:t xml:space="preserve">Table </w:t>
      </w:r>
      <w:r w:rsidR="00CC7660">
        <w:rPr>
          <w:noProof/>
        </w:rPr>
        <w:t>6</w:t>
      </w:r>
      <w:r w:rsidR="001A70EA">
        <w:fldChar w:fldCharType="end"/>
      </w:r>
      <w:r w:rsidR="001A70EA">
        <w:t xml:space="preserve">. </w:t>
      </w:r>
    </w:p>
    <w:p w14:paraId="7B2CA00B" w14:textId="40F83826" w:rsidR="0038759D" w:rsidRDefault="0038759D" w:rsidP="004809F7">
      <w:pPr>
        <w:pStyle w:val="Caption"/>
        <w:jc w:val="center"/>
      </w:pPr>
      <w:bookmarkStart w:id="14" w:name="_Ref171519386"/>
      <w:r>
        <w:t xml:space="preserve">Table </w:t>
      </w:r>
      <w:r>
        <w:fldChar w:fldCharType="begin"/>
      </w:r>
      <w:r>
        <w:instrText xml:space="preserve"> SEQ Table \* ARABIC </w:instrText>
      </w:r>
      <w:r>
        <w:fldChar w:fldCharType="separate"/>
      </w:r>
      <w:r w:rsidR="00CC7660">
        <w:rPr>
          <w:noProof/>
        </w:rPr>
        <w:t>1</w:t>
      </w:r>
      <w:r>
        <w:fldChar w:fldCharType="end"/>
      </w:r>
      <w:bookmarkEnd w:id="14"/>
      <w:r>
        <w:t>: Deviation</w:t>
      </w:r>
      <w:r w:rsidR="007727FC">
        <w:t xml:space="preserve"> of Peak EIRP</w:t>
      </w:r>
      <w:r w:rsidR="007031B3">
        <w:t xml:space="preserve"> for various NTN antenna patterns as a function of device orientation</w:t>
      </w:r>
      <w:r w:rsidR="00BE6C04">
        <w:t>s</w:t>
      </w:r>
      <w:r w:rsidR="007031B3">
        <w:t xml:space="preserve"> and measurement grid</w:t>
      </w:r>
      <w:r w:rsidR="00BE6C04">
        <w:t>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707A23" w:rsidRPr="00707A23" w14:paraId="0AD3B96F" w14:textId="77777777" w:rsidTr="00707A23">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8E26A8"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D6DFEC1"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FD3188A"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614B96"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9D9115"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Directive 60° HPBW</w:t>
            </w:r>
          </w:p>
        </w:tc>
      </w:tr>
      <w:tr w:rsidR="00707A23" w:rsidRPr="00707A23" w14:paraId="0E09F5C8" w14:textId="77777777" w:rsidTr="00707A23">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777D92E4" w14:textId="46796AD8" w:rsidR="00707A23" w:rsidRPr="00707A23" w:rsidRDefault="00707A23" w:rsidP="00707A23">
            <w:pPr>
              <w:spacing w:after="0"/>
              <w:rPr>
                <w:rFonts w:ascii="Aptos" w:eastAsia="Times New Roman" w:hAnsi="Aptos"/>
                <w:b/>
                <w:bCs/>
                <w:color w:val="000000"/>
                <w:szCs w:val="22"/>
                <w:lang w:val="en-US"/>
              </w:rPr>
            </w:pPr>
            <w:r w:rsidRPr="00707A23">
              <w:rPr>
                <w:rFonts w:ascii="Aptos" w:eastAsia="Times New Roman" w:hAnsi="Aptos"/>
                <w:b/>
                <w:bCs/>
                <w:color w:val="000000"/>
                <w:szCs w:val="22"/>
                <w:lang w:val="en-US"/>
              </w:rPr>
              <w:t xml:space="preserve">               Grid [°]</w:t>
            </w:r>
            <w:r w:rsidRPr="00707A23">
              <w:rPr>
                <w:rFonts w:ascii="Aptos" w:eastAsia="Times New Roman" w:hAnsi="Aptos"/>
                <w:b/>
                <w:bCs/>
                <w:color w:val="000000"/>
                <w:szCs w:val="22"/>
                <w:lang w:val="en-US"/>
              </w:rPr>
              <w:br/>
            </w:r>
            <w:r w:rsidRPr="00707A23">
              <w:rPr>
                <w:rFonts w:ascii="Aptos" w:eastAsia="Times New Roman" w:hAnsi="Aptos"/>
                <w:b/>
                <w:bCs/>
                <w:color w:val="000000"/>
                <w:sz w:val="8"/>
                <w:szCs w:val="8"/>
                <w:lang w:val="en-US"/>
              </w:rPr>
              <w:br/>
            </w:r>
            <w:r w:rsidRPr="00707A23">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27791E2E"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C878D2C"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73FAF3F"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132CAD8"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49C9AD6"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6ECB978"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6293ED22"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FFD2890" w14:textId="77777777" w:rsidR="00707A23" w:rsidRPr="00707A23" w:rsidRDefault="00707A23" w:rsidP="00707A23">
            <w:pPr>
              <w:spacing w:after="0"/>
              <w:jc w:val="center"/>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r>
      <w:tr w:rsidR="00707A23" w:rsidRPr="00707A23" w14:paraId="633007A3"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26A87D"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791A8B0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A54F15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77BBC0C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8DF0C7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1FED6B5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23B170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FEE88F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D09FCB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C6DEADC"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4A1E34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199570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2ABF2B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598B548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5135ECF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-0.10</w:t>
            </w:r>
          </w:p>
        </w:tc>
        <w:tc>
          <w:tcPr>
            <w:tcW w:w="1060" w:type="dxa"/>
            <w:tcBorders>
              <w:top w:val="nil"/>
              <w:left w:val="nil"/>
              <w:bottom w:val="single" w:sz="4" w:space="0" w:color="auto"/>
              <w:right w:val="single" w:sz="4" w:space="0" w:color="auto"/>
            </w:tcBorders>
            <w:shd w:val="clear" w:color="auto" w:fill="auto"/>
            <w:noWrap/>
            <w:vAlign w:val="bottom"/>
            <w:hideMark/>
          </w:tcPr>
          <w:p w14:paraId="1CD1D07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8368F2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01E16D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D6024B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0973B0B0"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FD7B3FF"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6120E85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67E6657"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7A28E06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D36F17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0FD9644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1E8C4A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CDBBE5"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4AE2FF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7280435F"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64E171F"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6CD9C92A"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A074657"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0422820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3AE2005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0B34926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AE1501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0CB2215"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E7464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5EA5739"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DA5803C"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113546D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3EBF6DB"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4E6A0B58"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55421C5D"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6446FD1D"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2693FDE"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AC3E49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8245C0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1D117AEC"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A20FCD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4E90F43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9F4A9B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2A20520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34F7FAB6"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859F0F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7EB75C"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14D06A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3054AC0"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r w:rsidR="00707A23" w:rsidRPr="00707A23" w14:paraId="28A1D53A" w14:textId="77777777" w:rsidTr="00707A23">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2A57B0A" w14:textId="77777777" w:rsidR="00707A23" w:rsidRPr="00707A23" w:rsidRDefault="00707A23" w:rsidP="00707A23">
            <w:pPr>
              <w:spacing w:after="0"/>
              <w:jc w:val="right"/>
              <w:rPr>
                <w:rFonts w:ascii="Aptos" w:eastAsia="Times New Roman" w:hAnsi="Aptos"/>
                <w:b/>
                <w:bCs/>
                <w:color w:val="000000"/>
                <w:szCs w:val="22"/>
                <w:lang w:val="en-US"/>
              </w:rPr>
            </w:pPr>
            <w:r w:rsidRPr="00707A23">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616DF72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2AFD981"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3F37FC23"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1D08F1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190F923F"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56A49A4"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997C862"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EEF2D19" w14:textId="77777777" w:rsidR="00707A23" w:rsidRPr="00707A23" w:rsidRDefault="00707A23" w:rsidP="00707A23">
            <w:pPr>
              <w:spacing w:after="0"/>
              <w:jc w:val="center"/>
              <w:rPr>
                <w:rFonts w:ascii="Aptos" w:eastAsia="Times New Roman" w:hAnsi="Aptos"/>
                <w:color w:val="000000"/>
                <w:szCs w:val="22"/>
                <w:lang w:val="en-US"/>
              </w:rPr>
            </w:pPr>
            <w:r w:rsidRPr="00707A23">
              <w:rPr>
                <w:rFonts w:ascii="Aptos" w:eastAsia="Times New Roman" w:hAnsi="Aptos"/>
                <w:color w:val="000000"/>
                <w:szCs w:val="22"/>
                <w:lang w:val="en-US"/>
              </w:rPr>
              <w:t>0.00</w:t>
            </w:r>
          </w:p>
        </w:tc>
      </w:tr>
    </w:tbl>
    <w:p w14:paraId="3013DB5D" w14:textId="47B004EB" w:rsidR="007031B3" w:rsidRDefault="007031B3" w:rsidP="00B64B62">
      <w:pPr>
        <w:pStyle w:val="Caption"/>
        <w:jc w:val="center"/>
      </w:pPr>
      <w:bookmarkStart w:id="15" w:name="_Ref171519329"/>
      <w:r>
        <w:t xml:space="preserve">Table </w:t>
      </w:r>
      <w:r>
        <w:fldChar w:fldCharType="begin"/>
      </w:r>
      <w:r>
        <w:instrText xml:space="preserve"> SEQ Table \* ARABIC </w:instrText>
      </w:r>
      <w:r>
        <w:fldChar w:fldCharType="separate"/>
      </w:r>
      <w:r w:rsidR="00CC7660">
        <w:rPr>
          <w:noProof/>
        </w:rPr>
        <w:t>2</w:t>
      </w:r>
      <w:r>
        <w:fldChar w:fldCharType="end"/>
      </w:r>
      <w:bookmarkEnd w:id="15"/>
      <w:r>
        <w:t xml:space="preserve">: Deviation of </w:t>
      </w:r>
      <w:r w:rsidR="00BE6C04">
        <w:t>TRP</w:t>
      </w:r>
      <w:r>
        <w:t xml:space="preserve"> for various NTN antenna patterns as a function of device orientation</w:t>
      </w:r>
      <w:r w:rsidR="00BE6C04">
        <w:t>s</w:t>
      </w:r>
      <w:r>
        <w:t xml:space="preserve"> and measurement grid</w:t>
      </w:r>
      <w:r w:rsidR="00BE6C04">
        <w:t>s</w:t>
      </w:r>
    </w:p>
    <w:tbl>
      <w:tblPr>
        <w:tblW w:w="10100" w:type="dxa"/>
        <w:tblLook w:val="04A0" w:firstRow="1" w:lastRow="0" w:firstColumn="1" w:lastColumn="0" w:noHBand="0" w:noVBand="1"/>
      </w:tblPr>
      <w:tblGrid>
        <w:gridCol w:w="1620"/>
        <w:gridCol w:w="1060"/>
        <w:gridCol w:w="1060"/>
        <w:gridCol w:w="1060"/>
        <w:gridCol w:w="1060"/>
        <w:gridCol w:w="978"/>
        <w:gridCol w:w="1142"/>
        <w:gridCol w:w="1060"/>
        <w:gridCol w:w="1060"/>
      </w:tblGrid>
      <w:tr w:rsidR="00BE6C04" w:rsidRPr="00BE6C04" w14:paraId="5A7F3485" w14:textId="77777777" w:rsidTr="00BE6C04">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C01944"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A96150E"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AB27B47"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C300750"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9594ED"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Directive 60° HPBW</w:t>
            </w:r>
          </w:p>
        </w:tc>
      </w:tr>
      <w:tr w:rsidR="00BE6C04" w:rsidRPr="00BE6C04" w14:paraId="583D3FCC" w14:textId="77777777" w:rsidTr="00BE6C04">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5D0EA5C9" w14:textId="46275641" w:rsidR="00BE6C04" w:rsidRPr="00BE6C04" w:rsidRDefault="00BE6C04" w:rsidP="00BE6C04">
            <w:pPr>
              <w:spacing w:after="0"/>
              <w:rPr>
                <w:rFonts w:ascii="Aptos" w:eastAsia="Times New Roman" w:hAnsi="Aptos"/>
                <w:b/>
                <w:bCs/>
                <w:color w:val="000000"/>
                <w:szCs w:val="22"/>
                <w:lang w:val="en-US"/>
              </w:rPr>
            </w:pPr>
            <w:r w:rsidRPr="00BE6C04">
              <w:rPr>
                <w:rFonts w:ascii="Aptos" w:eastAsia="Times New Roman" w:hAnsi="Aptos"/>
                <w:b/>
                <w:bCs/>
                <w:color w:val="000000"/>
                <w:szCs w:val="22"/>
                <w:lang w:val="en-US"/>
              </w:rPr>
              <w:t xml:space="preserve">               Grid [°]</w:t>
            </w:r>
            <w:r w:rsidRPr="00BE6C04">
              <w:rPr>
                <w:rFonts w:ascii="Aptos" w:eastAsia="Times New Roman" w:hAnsi="Aptos"/>
                <w:b/>
                <w:bCs/>
                <w:color w:val="000000"/>
                <w:szCs w:val="22"/>
                <w:lang w:val="en-US"/>
              </w:rPr>
              <w:br/>
            </w:r>
            <w:r w:rsidRPr="00BE6C04">
              <w:rPr>
                <w:rFonts w:ascii="Aptos" w:eastAsia="Times New Roman" w:hAnsi="Aptos"/>
                <w:b/>
                <w:bCs/>
                <w:color w:val="000000"/>
                <w:sz w:val="8"/>
                <w:szCs w:val="8"/>
                <w:lang w:val="en-US"/>
              </w:rPr>
              <w:br/>
            </w:r>
            <w:r w:rsidRPr="00BE6C04">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15FAF73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7EA179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A973725"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62B70FE"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978" w:type="dxa"/>
            <w:tcBorders>
              <w:top w:val="nil"/>
              <w:left w:val="nil"/>
              <w:bottom w:val="single" w:sz="4" w:space="0" w:color="auto"/>
              <w:right w:val="single" w:sz="4" w:space="0" w:color="auto"/>
            </w:tcBorders>
            <w:shd w:val="clear" w:color="auto" w:fill="auto"/>
            <w:noWrap/>
            <w:vAlign w:val="bottom"/>
            <w:hideMark/>
          </w:tcPr>
          <w:p w14:paraId="6B9A7EFC"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142" w:type="dxa"/>
            <w:tcBorders>
              <w:top w:val="nil"/>
              <w:left w:val="nil"/>
              <w:bottom w:val="single" w:sz="4" w:space="0" w:color="auto"/>
              <w:right w:val="single" w:sz="4" w:space="0" w:color="auto"/>
            </w:tcBorders>
            <w:shd w:val="clear" w:color="auto" w:fill="auto"/>
            <w:noWrap/>
            <w:vAlign w:val="bottom"/>
            <w:hideMark/>
          </w:tcPr>
          <w:p w14:paraId="21068B06"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3103A3A"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70967CC3" w14:textId="77777777" w:rsidR="00BE6C04" w:rsidRPr="00BE6C04" w:rsidRDefault="00BE6C04" w:rsidP="00BE6C04">
            <w:pPr>
              <w:spacing w:after="0"/>
              <w:jc w:val="center"/>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r>
      <w:tr w:rsidR="00BE6C04" w:rsidRPr="00BE6C04" w14:paraId="7C0893BF"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0C551CC"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6CDFCD08"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0C9A8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3528621"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FF05FF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439ED84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3FDD042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1CF406A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8B03C5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2C0AE37A"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0191007"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C88D05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7AC329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41E17D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1862B90"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03420896"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17500AB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4B8702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2B3EF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097765E1"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8C590FE"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0E5839A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9A8FCF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2FE1B4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96A24F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38185F2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1A077C6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C3CC427"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23DD73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3F024423"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48C21FC"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F0091B2"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3E228A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63DE04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ED2400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22EE97B8"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363F45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45A79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E07097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012AC7F9"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4FCD7DE"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02F241B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2D073DC"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1F978F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AA3905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FE58BA2"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242AB5D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58FF4C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EADEB5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3C405929"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1463AA0"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5E43FB8B"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15EC9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236387"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5AE353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373D6776"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49B6EEE9"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9F840B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3D70DFD"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r w:rsidR="00BE6C04" w:rsidRPr="00BE6C04" w14:paraId="5A4F4FD3" w14:textId="77777777" w:rsidTr="00BE6C04">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BA940DB" w14:textId="77777777" w:rsidR="00BE6C04" w:rsidRPr="00BE6C04" w:rsidRDefault="00BE6C04" w:rsidP="00BE6C04">
            <w:pPr>
              <w:spacing w:after="0"/>
              <w:jc w:val="right"/>
              <w:rPr>
                <w:rFonts w:ascii="Aptos" w:eastAsia="Times New Roman" w:hAnsi="Aptos"/>
                <w:b/>
                <w:bCs/>
                <w:color w:val="000000"/>
                <w:szCs w:val="22"/>
                <w:lang w:val="en-US"/>
              </w:rPr>
            </w:pPr>
            <w:r w:rsidRPr="00BE6C04">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7729C58E"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88CDB0A"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EBBCB3F"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5712E11"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52011785"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142" w:type="dxa"/>
            <w:tcBorders>
              <w:top w:val="nil"/>
              <w:left w:val="nil"/>
              <w:bottom w:val="single" w:sz="4" w:space="0" w:color="auto"/>
              <w:right w:val="single" w:sz="4" w:space="0" w:color="auto"/>
            </w:tcBorders>
            <w:shd w:val="clear" w:color="auto" w:fill="auto"/>
            <w:noWrap/>
            <w:vAlign w:val="bottom"/>
            <w:hideMark/>
          </w:tcPr>
          <w:p w14:paraId="0EF01EE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CDDAE9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4F7F1B83" w14:textId="77777777" w:rsidR="00BE6C04" w:rsidRPr="00BE6C04" w:rsidRDefault="00BE6C04" w:rsidP="00BE6C04">
            <w:pPr>
              <w:spacing w:after="0"/>
              <w:jc w:val="center"/>
              <w:rPr>
                <w:rFonts w:ascii="Aptos" w:eastAsia="Times New Roman" w:hAnsi="Aptos"/>
                <w:color w:val="000000"/>
                <w:szCs w:val="22"/>
                <w:lang w:val="en-US"/>
              </w:rPr>
            </w:pPr>
            <w:r w:rsidRPr="00BE6C04">
              <w:rPr>
                <w:rFonts w:ascii="Aptos" w:eastAsia="Times New Roman" w:hAnsi="Aptos"/>
                <w:color w:val="000000"/>
                <w:szCs w:val="22"/>
                <w:lang w:val="en-US"/>
              </w:rPr>
              <w:t>0.00</w:t>
            </w:r>
          </w:p>
        </w:tc>
      </w:tr>
    </w:tbl>
    <w:p w14:paraId="213677D0" w14:textId="65600B63" w:rsidR="00264F4D" w:rsidRDefault="00264F4D" w:rsidP="00B64B62">
      <w:pPr>
        <w:pStyle w:val="Caption"/>
        <w:jc w:val="center"/>
      </w:pPr>
      <w:bookmarkStart w:id="16" w:name="_Ref171519330"/>
      <w:r>
        <w:t xml:space="preserve">Table </w:t>
      </w:r>
      <w:r>
        <w:fldChar w:fldCharType="begin"/>
      </w:r>
      <w:r>
        <w:instrText xml:space="preserve"> SEQ Table \* ARABIC </w:instrText>
      </w:r>
      <w:r>
        <w:fldChar w:fldCharType="separate"/>
      </w:r>
      <w:r w:rsidR="00CC7660">
        <w:rPr>
          <w:noProof/>
        </w:rPr>
        <w:t>3</w:t>
      </w:r>
      <w:r>
        <w:fldChar w:fldCharType="end"/>
      </w:r>
      <w:bookmarkEnd w:id="16"/>
      <w:r>
        <w:t>: Deviation of UHRP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264F4D" w:rsidRPr="00264F4D" w14:paraId="32F5849B" w14:textId="77777777" w:rsidTr="00264F4D">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B4270"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407AF6"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0B9F2A8"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89ECEDA"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F726767"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Directive 60° HPBW</w:t>
            </w:r>
          </w:p>
        </w:tc>
      </w:tr>
      <w:tr w:rsidR="00264F4D" w:rsidRPr="00264F4D" w14:paraId="5C656EBD" w14:textId="77777777" w:rsidTr="00264F4D">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0FECEBE7" w14:textId="4C59A972" w:rsidR="00264F4D" w:rsidRPr="00264F4D" w:rsidRDefault="00264F4D" w:rsidP="00264F4D">
            <w:pPr>
              <w:spacing w:after="0"/>
              <w:rPr>
                <w:rFonts w:ascii="Aptos" w:eastAsia="Times New Roman" w:hAnsi="Aptos"/>
                <w:b/>
                <w:bCs/>
                <w:color w:val="000000"/>
                <w:szCs w:val="22"/>
                <w:lang w:val="en-US"/>
              </w:rPr>
            </w:pPr>
            <w:r w:rsidRPr="00264F4D">
              <w:rPr>
                <w:rFonts w:ascii="Aptos" w:eastAsia="Times New Roman" w:hAnsi="Aptos"/>
                <w:b/>
                <w:bCs/>
                <w:color w:val="000000"/>
                <w:szCs w:val="22"/>
                <w:lang w:val="en-US"/>
              </w:rPr>
              <w:lastRenderedPageBreak/>
              <w:t xml:space="preserve">               Grid [°]</w:t>
            </w:r>
            <w:r w:rsidRPr="00264F4D">
              <w:rPr>
                <w:rFonts w:ascii="Aptos" w:eastAsia="Times New Roman" w:hAnsi="Aptos"/>
                <w:b/>
                <w:bCs/>
                <w:color w:val="000000"/>
                <w:szCs w:val="22"/>
                <w:lang w:val="en-US"/>
              </w:rPr>
              <w:br/>
            </w:r>
            <w:r w:rsidRPr="00264F4D">
              <w:rPr>
                <w:rFonts w:ascii="Aptos" w:eastAsia="Times New Roman" w:hAnsi="Aptos"/>
                <w:b/>
                <w:bCs/>
                <w:color w:val="000000"/>
                <w:sz w:val="8"/>
                <w:szCs w:val="8"/>
                <w:lang w:val="en-US"/>
              </w:rPr>
              <w:br/>
            </w:r>
            <w:r w:rsidRPr="00264F4D">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0F22BC3C"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429C0FEE"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781BF7E5"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402159C"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3F03E09B"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12CC7978"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95CBE4B"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05FD2AF3" w14:textId="77777777" w:rsidR="00264F4D" w:rsidRPr="00264F4D" w:rsidRDefault="00264F4D" w:rsidP="00264F4D">
            <w:pPr>
              <w:spacing w:after="0"/>
              <w:jc w:val="center"/>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r>
      <w:tr w:rsidR="00264F4D" w:rsidRPr="00264F4D" w14:paraId="7E5F4C2A"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A5626EC"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161FF28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2A88AE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76E6640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F999BF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3015122"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4926FA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20D3100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C1A774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0.01</w:t>
            </w:r>
          </w:p>
        </w:tc>
      </w:tr>
      <w:tr w:rsidR="00264F4D" w:rsidRPr="00264F4D" w14:paraId="6BA18914"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8F9D1E2"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2F590D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71C325E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6691206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-0.30</w:t>
            </w:r>
          </w:p>
        </w:tc>
        <w:tc>
          <w:tcPr>
            <w:tcW w:w="1060" w:type="dxa"/>
            <w:tcBorders>
              <w:top w:val="nil"/>
              <w:left w:val="nil"/>
              <w:bottom w:val="single" w:sz="4" w:space="0" w:color="auto"/>
              <w:right w:val="single" w:sz="4" w:space="0" w:color="auto"/>
            </w:tcBorders>
            <w:shd w:val="clear" w:color="auto" w:fill="auto"/>
            <w:noWrap/>
            <w:vAlign w:val="bottom"/>
            <w:hideMark/>
          </w:tcPr>
          <w:p w14:paraId="6894C60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-0.30</w:t>
            </w:r>
          </w:p>
        </w:tc>
        <w:tc>
          <w:tcPr>
            <w:tcW w:w="1060" w:type="dxa"/>
            <w:tcBorders>
              <w:top w:val="nil"/>
              <w:left w:val="nil"/>
              <w:bottom w:val="single" w:sz="4" w:space="0" w:color="auto"/>
              <w:right w:val="single" w:sz="4" w:space="0" w:color="auto"/>
            </w:tcBorders>
            <w:shd w:val="clear" w:color="auto" w:fill="auto"/>
            <w:noWrap/>
            <w:vAlign w:val="bottom"/>
            <w:hideMark/>
          </w:tcPr>
          <w:p w14:paraId="2E7E576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3FED0315"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029C1A9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9B4E42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0.04</w:t>
            </w:r>
          </w:p>
        </w:tc>
      </w:tr>
      <w:tr w:rsidR="00264F4D" w:rsidRPr="00264F4D" w14:paraId="143C6D1B"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14BE1A"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49CDAC6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725BFE2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4E31047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-0.65</w:t>
            </w:r>
          </w:p>
        </w:tc>
        <w:tc>
          <w:tcPr>
            <w:tcW w:w="1060" w:type="dxa"/>
            <w:tcBorders>
              <w:top w:val="nil"/>
              <w:left w:val="nil"/>
              <w:bottom w:val="single" w:sz="4" w:space="0" w:color="auto"/>
              <w:right w:val="single" w:sz="4" w:space="0" w:color="auto"/>
            </w:tcBorders>
            <w:shd w:val="clear" w:color="auto" w:fill="auto"/>
            <w:noWrap/>
            <w:vAlign w:val="bottom"/>
            <w:hideMark/>
          </w:tcPr>
          <w:p w14:paraId="49861AC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-0.66</w:t>
            </w:r>
          </w:p>
        </w:tc>
        <w:tc>
          <w:tcPr>
            <w:tcW w:w="1060" w:type="dxa"/>
            <w:tcBorders>
              <w:top w:val="nil"/>
              <w:left w:val="nil"/>
              <w:bottom w:val="single" w:sz="4" w:space="0" w:color="auto"/>
              <w:right w:val="single" w:sz="4" w:space="0" w:color="auto"/>
            </w:tcBorders>
            <w:shd w:val="clear" w:color="auto" w:fill="auto"/>
            <w:noWrap/>
            <w:vAlign w:val="bottom"/>
            <w:hideMark/>
          </w:tcPr>
          <w:p w14:paraId="38BE4FA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-0.26</w:t>
            </w:r>
          </w:p>
        </w:tc>
        <w:tc>
          <w:tcPr>
            <w:tcW w:w="1060" w:type="dxa"/>
            <w:tcBorders>
              <w:top w:val="nil"/>
              <w:left w:val="nil"/>
              <w:bottom w:val="single" w:sz="4" w:space="0" w:color="auto"/>
              <w:right w:val="single" w:sz="4" w:space="0" w:color="auto"/>
            </w:tcBorders>
            <w:shd w:val="clear" w:color="auto" w:fill="auto"/>
            <w:noWrap/>
            <w:vAlign w:val="bottom"/>
            <w:hideMark/>
          </w:tcPr>
          <w:p w14:paraId="7802DA8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-0.28</w:t>
            </w:r>
          </w:p>
        </w:tc>
        <w:tc>
          <w:tcPr>
            <w:tcW w:w="1060" w:type="dxa"/>
            <w:tcBorders>
              <w:top w:val="nil"/>
              <w:left w:val="nil"/>
              <w:bottom w:val="single" w:sz="4" w:space="0" w:color="auto"/>
              <w:right w:val="single" w:sz="4" w:space="0" w:color="auto"/>
            </w:tcBorders>
            <w:shd w:val="clear" w:color="auto" w:fill="auto"/>
            <w:noWrap/>
            <w:vAlign w:val="bottom"/>
            <w:hideMark/>
          </w:tcPr>
          <w:p w14:paraId="2086B94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0.09</w:t>
            </w:r>
          </w:p>
        </w:tc>
        <w:tc>
          <w:tcPr>
            <w:tcW w:w="1060" w:type="dxa"/>
            <w:tcBorders>
              <w:top w:val="nil"/>
              <w:left w:val="nil"/>
              <w:bottom w:val="single" w:sz="4" w:space="0" w:color="auto"/>
              <w:right w:val="single" w:sz="4" w:space="0" w:color="auto"/>
            </w:tcBorders>
            <w:shd w:val="clear" w:color="auto" w:fill="auto"/>
            <w:noWrap/>
            <w:vAlign w:val="bottom"/>
            <w:hideMark/>
          </w:tcPr>
          <w:p w14:paraId="6B7F787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0.08</w:t>
            </w:r>
          </w:p>
        </w:tc>
      </w:tr>
      <w:tr w:rsidR="00264F4D" w:rsidRPr="00264F4D" w14:paraId="50481326"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D326791"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1BC1FC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691D250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1E22A622"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-1.08</w:t>
            </w:r>
          </w:p>
        </w:tc>
        <w:tc>
          <w:tcPr>
            <w:tcW w:w="1060" w:type="dxa"/>
            <w:tcBorders>
              <w:top w:val="nil"/>
              <w:left w:val="nil"/>
              <w:bottom w:val="single" w:sz="4" w:space="0" w:color="auto"/>
              <w:right w:val="single" w:sz="4" w:space="0" w:color="auto"/>
            </w:tcBorders>
            <w:shd w:val="clear" w:color="auto" w:fill="auto"/>
            <w:noWrap/>
            <w:vAlign w:val="bottom"/>
            <w:hideMark/>
          </w:tcPr>
          <w:p w14:paraId="324C345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-1.08</w:t>
            </w:r>
          </w:p>
        </w:tc>
        <w:tc>
          <w:tcPr>
            <w:tcW w:w="1060" w:type="dxa"/>
            <w:tcBorders>
              <w:top w:val="nil"/>
              <w:left w:val="nil"/>
              <w:bottom w:val="single" w:sz="4" w:space="0" w:color="auto"/>
              <w:right w:val="single" w:sz="4" w:space="0" w:color="auto"/>
            </w:tcBorders>
            <w:shd w:val="clear" w:color="auto" w:fill="auto"/>
            <w:noWrap/>
            <w:vAlign w:val="bottom"/>
            <w:hideMark/>
          </w:tcPr>
          <w:p w14:paraId="30813DE8"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-0.60</w:t>
            </w:r>
          </w:p>
        </w:tc>
        <w:tc>
          <w:tcPr>
            <w:tcW w:w="1060" w:type="dxa"/>
            <w:tcBorders>
              <w:top w:val="nil"/>
              <w:left w:val="nil"/>
              <w:bottom w:val="single" w:sz="4" w:space="0" w:color="auto"/>
              <w:right w:val="single" w:sz="4" w:space="0" w:color="auto"/>
            </w:tcBorders>
            <w:shd w:val="clear" w:color="auto" w:fill="auto"/>
            <w:noWrap/>
            <w:vAlign w:val="bottom"/>
            <w:hideMark/>
          </w:tcPr>
          <w:p w14:paraId="6930C59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-0.62</w:t>
            </w:r>
          </w:p>
        </w:tc>
        <w:tc>
          <w:tcPr>
            <w:tcW w:w="1060" w:type="dxa"/>
            <w:tcBorders>
              <w:top w:val="nil"/>
              <w:left w:val="nil"/>
              <w:bottom w:val="single" w:sz="4" w:space="0" w:color="auto"/>
              <w:right w:val="single" w:sz="4" w:space="0" w:color="auto"/>
            </w:tcBorders>
            <w:shd w:val="clear" w:color="auto" w:fill="auto"/>
            <w:noWrap/>
            <w:vAlign w:val="bottom"/>
            <w:hideMark/>
          </w:tcPr>
          <w:p w14:paraId="0F1A448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7DC3816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0.03</w:t>
            </w:r>
          </w:p>
        </w:tc>
      </w:tr>
      <w:tr w:rsidR="00264F4D" w:rsidRPr="00264F4D" w14:paraId="35B55330"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81384A0"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1FD3D694"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-0.51</w:t>
            </w:r>
          </w:p>
        </w:tc>
        <w:tc>
          <w:tcPr>
            <w:tcW w:w="1060" w:type="dxa"/>
            <w:tcBorders>
              <w:top w:val="nil"/>
              <w:left w:val="nil"/>
              <w:bottom w:val="single" w:sz="4" w:space="0" w:color="auto"/>
              <w:right w:val="single" w:sz="4" w:space="0" w:color="auto"/>
            </w:tcBorders>
            <w:shd w:val="clear" w:color="auto" w:fill="auto"/>
            <w:noWrap/>
            <w:vAlign w:val="bottom"/>
            <w:hideMark/>
          </w:tcPr>
          <w:p w14:paraId="1CDBA756"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-0.50</w:t>
            </w:r>
          </w:p>
        </w:tc>
        <w:tc>
          <w:tcPr>
            <w:tcW w:w="1060" w:type="dxa"/>
            <w:tcBorders>
              <w:top w:val="nil"/>
              <w:left w:val="nil"/>
              <w:bottom w:val="single" w:sz="4" w:space="0" w:color="auto"/>
              <w:right w:val="single" w:sz="4" w:space="0" w:color="auto"/>
            </w:tcBorders>
            <w:shd w:val="clear" w:color="auto" w:fill="auto"/>
            <w:noWrap/>
            <w:vAlign w:val="bottom"/>
            <w:hideMark/>
          </w:tcPr>
          <w:p w14:paraId="31AF513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-2.50</w:t>
            </w:r>
          </w:p>
        </w:tc>
        <w:tc>
          <w:tcPr>
            <w:tcW w:w="1060" w:type="dxa"/>
            <w:tcBorders>
              <w:top w:val="nil"/>
              <w:left w:val="nil"/>
              <w:bottom w:val="single" w:sz="4" w:space="0" w:color="auto"/>
              <w:right w:val="single" w:sz="4" w:space="0" w:color="auto"/>
            </w:tcBorders>
            <w:shd w:val="clear" w:color="auto" w:fill="auto"/>
            <w:noWrap/>
            <w:vAlign w:val="bottom"/>
            <w:hideMark/>
          </w:tcPr>
          <w:p w14:paraId="2DCC06B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-2.48</w:t>
            </w:r>
          </w:p>
        </w:tc>
        <w:tc>
          <w:tcPr>
            <w:tcW w:w="1060" w:type="dxa"/>
            <w:tcBorders>
              <w:top w:val="nil"/>
              <w:left w:val="nil"/>
              <w:bottom w:val="single" w:sz="4" w:space="0" w:color="auto"/>
              <w:right w:val="single" w:sz="4" w:space="0" w:color="auto"/>
            </w:tcBorders>
            <w:shd w:val="clear" w:color="auto" w:fill="auto"/>
            <w:noWrap/>
            <w:vAlign w:val="bottom"/>
            <w:hideMark/>
          </w:tcPr>
          <w:p w14:paraId="072B9DB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-2.53</w:t>
            </w:r>
          </w:p>
        </w:tc>
        <w:tc>
          <w:tcPr>
            <w:tcW w:w="1060" w:type="dxa"/>
            <w:tcBorders>
              <w:top w:val="nil"/>
              <w:left w:val="nil"/>
              <w:bottom w:val="single" w:sz="4" w:space="0" w:color="auto"/>
              <w:right w:val="single" w:sz="4" w:space="0" w:color="auto"/>
            </w:tcBorders>
            <w:shd w:val="clear" w:color="auto" w:fill="auto"/>
            <w:noWrap/>
            <w:vAlign w:val="bottom"/>
            <w:hideMark/>
          </w:tcPr>
          <w:p w14:paraId="2F4E1E2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-2.53</w:t>
            </w:r>
          </w:p>
        </w:tc>
        <w:tc>
          <w:tcPr>
            <w:tcW w:w="1060" w:type="dxa"/>
            <w:tcBorders>
              <w:top w:val="nil"/>
              <w:left w:val="nil"/>
              <w:bottom w:val="single" w:sz="4" w:space="0" w:color="auto"/>
              <w:right w:val="single" w:sz="4" w:space="0" w:color="auto"/>
            </w:tcBorders>
            <w:shd w:val="clear" w:color="auto" w:fill="auto"/>
            <w:noWrap/>
            <w:vAlign w:val="bottom"/>
            <w:hideMark/>
          </w:tcPr>
          <w:p w14:paraId="62E8234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-2.37</w:t>
            </w:r>
          </w:p>
        </w:tc>
        <w:tc>
          <w:tcPr>
            <w:tcW w:w="1060" w:type="dxa"/>
            <w:tcBorders>
              <w:top w:val="nil"/>
              <w:left w:val="nil"/>
              <w:bottom w:val="single" w:sz="4" w:space="0" w:color="auto"/>
              <w:right w:val="single" w:sz="4" w:space="0" w:color="auto"/>
            </w:tcBorders>
            <w:shd w:val="clear" w:color="auto" w:fill="auto"/>
            <w:noWrap/>
            <w:vAlign w:val="bottom"/>
            <w:hideMark/>
          </w:tcPr>
          <w:p w14:paraId="7E9F05F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-2.37</w:t>
            </w:r>
          </w:p>
        </w:tc>
      </w:tr>
      <w:tr w:rsidR="00264F4D" w:rsidRPr="00264F4D" w14:paraId="55CE5536"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8452C96"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60CC294B"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135901E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58ABDF93"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-3.39</w:t>
            </w:r>
          </w:p>
        </w:tc>
        <w:tc>
          <w:tcPr>
            <w:tcW w:w="1060" w:type="dxa"/>
            <w:tcBorders>
              <w:top w:val="nil"/>
              <w:left w:val="nil"/>
              <w:bottom w:val="single" w:sz="4" w:space="0" w:color="auto"/>
              <w:right w:val="single" w:sz="4" w:space="0" w:color="auto"/>
            </w:tcBorders>
            <w:shd w:val="clear" w:color="auto" w:fill="auto"/>
            <w:noWrap/>
            <w:vAlign w:val="bottom"/>
            <w:hideMark/>
          </w:tcPr>
          <w:p w14:paraId="54ACFB9E"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-3.35</w:t>
            </w:r>
          </w:p>
        </w:tc>
        <w:tc>
          <w:tcPr>
            <w:tcW w:w="1060" w:type="dxa"/>
            <w:tcBorders>
              <w:top w:val="nil"/>
              <w:left w:val="nil"/>
              <w:bottom w:val="single" w:sz="4" w:space="0" w:color="auto"/>
              <w:right w:val="single" w:sz="4" w:space="0" w:color="auto"/>
            </w:tcBorders>
            <w:shd w:val="clear" w:color="auto" w:fill="auto"/>
            <w:noWrap/>
            <w:vAlign w:val="bottom"/>
            <w:hideMark/>
          </w:tcPr>
          <w:p w14:paraId="0B3DC7D9"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-6.08</w:t>
            </w:r>
          </w:p>
        </w:tc>
        <w:tc>
          <w:tcPr>
            <w:tcW w:w="1060" w:type="dxa"/>
            <w:tcBorders>
              <w:top w:val="nil"/>
              <w:left w:val="nil"/>
              <w:bottom w:val="single" w:sz="4" w:space="0" w:color="auto"/>
              <w:right w:val="single" w:sz="4" w:space="0" w:color="auto"/>
            </w:tcBorders>
            <w:shd w:val="clear" w:color="auto" w:fill="auto"/>
            <w:noWrap/>
            <w:vAlign w:val="bottom"/>
            <w:hideMark/>
          </w:tcPr>
          <w:p w14:paraId="5C28957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-6.02</w:t>
            </w:r>
          </w:p>
        </w:tc>
        <w:tc>
          <w:tcPr>
            <w:tcW w:w="1060" w:type="dxa"/>
            <w:tcBorders>
              <w:top w:val="nil"/>
              <w:left w:val="nil"/>
              <w:bottom w:val="single" w:sz="4" w:space="0" w:color="auto"/>
              <w:right w:val="single" w:sz="4" w:space="0" w:color="auto"/>
            </w:tcBorders>
            <w:shd w:val="clear" w:color="auto" w:fill="auto"/>
            <w:noWrap/>
            <w:vAlign w:val="bottom"/>
            <w:hideMark/>
          </w:tcPr>
          <w:p w14:paraId="1BF9E014"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-8.33</w:t>
            </w:r>
          </w:p>
        </w:tc>
        <w:tc>
          <w:tcPr>
            <w:tcW w:w="1060" w:type="dxa"/>
            <w:tcBorders>
              <w:top w:val="nil"/>
              <w:left w:val="nil"/>
              <w:bottom w:val="single" w:sz="4" w:space="0" w:color="auto"/>
              <w:right w:val="single" w:sz="4" w:space="0" w:color="auto"/>
            </w:tcBorders>
            <w:shd w:val="clear" w:color="auto" w:fill="auto"/>
            <w:noWrap/>
            <w:vAlign w:val="bottom"/>
            <w:hideMark/>
          </w:tcPr>
          <w:p w14:paraId="5C161271"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-8.18</w:t>
            </w:r>
          </w:p>
        </w:tc>
      </w:tr>
      <w:tr w:rsidR="00264F4D" w:rsidRPr="00264F4D" w14:paraId="59897D8B" w14:textId="77777777" w:rsidTr="00264F4D">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7A7E27D" w14:textId="77777777" w:rsidR="00264F4D" w:rsidRPr="00264F4D" w:rsidRDefault="00264F4D" w:rsidP="00264F4D">
            <w:pPr>
              <w:spacing w:after="0"/>
              <w:jc w:val="right"/>
              <w:rPr>
                <w:rFonts w:ascii="Aptos" w:eastAsia="Times New Roman" w:hAnsi="Aptos"/>
                <w:b/>
                <w:bCs/>
                <w:color w:val="000000"/>
                <w:szCs w:val="22"/>
                <w:lang w:val="en-US"/>
              </w:rPr>
            </w:pPr>
            <w:r w:rsidRPr="00264F4D">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2EA8C880"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0.08</w:t>
            </w:r>
          </w:p>
        </w:tc>
        <w:tc>
          <w:tcPr>
            <w:tcW w:w="1060" w:type="dxa"/>
            <w:tcBorders>
              <w:top w:val="nil"/>
              <w:left w:val="nil"/>
              <w:bottom w:val="single" w:sz="4" w:space="0" w:color="auto"/>
              <w:right w:val="single" w:sz="4" w:space="0" w:color="auto"/>
            </w:tcBorders>
            <w:shd w:val="clear" w:color="auto" w:fill="auto"/>
            <w:noWrap/>
            <w:vAlign w:val="bottom"/>
            <w:hideMark/>
          </w:tcPr>
          <w:p w14:paraId="1C20B05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0.07</w:t>
            </w:r>
          </w:p>
        </w:tc>
        <w:tc>
          <w:tcPr>
            <w:tcW w:w="1060" w:type="dxa"/>
            <w:tcBorders>
              <w:top w:val="nil"/>
              <w:left w:val="nil"/>
              <w:bottom w:val="single" w:sz="4" w:space="0" w:color="auto"/>
              <w:right w:val="single" w:sz="4" w:space="0" w:color="auto"/>
            </w:tcBorders>
            <w:shd w:val="clear" w:color="auto" w:fill="auto"/>
            <w:noWrap/>
            <w:vAlign w:val="bottom"/>
            <w:hideMark/>
          </w:tcPr>
          <w:p w14:paraId="2D19CB47"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-2.50</w:t>
            </w:r>
          </w:p>
        </w:tc>
        <w:tc>
          <w:tcPr>
            <w:tcW w:w="1060" w:type="dxa"/>
            <w:tcBorders>
              <w:top w:val="nil"/>
              <w:left w:val="nil"/>
              <w:bottom w:val="single" w:sz="4" w:space="0" w:color="auto"/>
              <w:right w:val="single" w:sz="4" w:space="0" w:color="auto"/>
            </w:tcBorders>
            <w:shd w:val="clear" w:color="auto" w:fill="auto"/>
            <w:noWrap/>
            <w:vAlign w:val="bottom"/>
            <w:hideMark/>
          </w:tcPr>
          <w:p w14:paraId="51983C2F"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-2.49</w:t>
            </w:r>
          </w:p>
        </w:tc>
        <w:tc>
          <w:tcPr>
            <w:tcW w:w="1060" w:type="dxa"/>
            <w:tcBorders>
              <w:top w:val="nil"/>
              <w:left w:val="nil"/>
              <w:bottom w:val="single" w:sz="4" w:space="0" w:color="auto"/>
              <w:right w:val="single" w:sz="4" w:space="0" w:color="auto"/>
            </w:tcBorders>
            <w:shd w:val="clear" w:color="auto" w:fill="auto"/>
            <w:noWrap/>
            <w:vAlign w:val="bottom"/>
            <w:hideMark/>
          </w:tcPr>
          <w:p w14:paraId="5849A54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-9.29</w:t>
            </w:r>
          </w:p>
        </w:tc>
        <w:tc>
          <w:tcPr>
            <w:tcW w:w="1060" w:type="dxa"/>
            <w:tcBorders>
              <w:top w:val="nil"/>
              <w:left w:val="nil"/>
              <w:bottom w:val="single" w:sz="4" w:space="0" w:color="auto"/>
              <w:right w:val="single" w:sz="4" w:space="0" w:color="auto"/>
            </w:tcBorders>
            <w:shd w:val="clear" w:color="auto" w:fill="auto"/>
            <w:noWrap/>
            <w:vAlign w:val="bottom"/>
            <w:hideMark/>
          </w:tcPr>
          <w:p w14:paraId="1C5746BA"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-9.15</w:t>
            </w:r>
          </w:p>
        </w:tc>
        <w:tc>
          <w:tcPr>
            <w:tcW w:w="1060" w:type="dxa"/>
            <w:tcBorders>
              <w:top w:val="nil"/>
              <w:left w:val="nil"/>
              <w:bottom w:val="single" w:sz="4" w:space="0" w:color="auto"/>
              <w:right w:val="single" w:sz="4" w:space="0" w:color="auto"/>
            </w:tcBorders>
            <w:shd w:val="clear" w:color="auto" w:fill="auto"/>
            <w:noWrap/>
            <w:vAlign w:val="bottom"/>
            <w:hideMark/>
          </w:tcPr>
          <w:p w14:paraId="5B41198C"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-8.00</w:t>
            </w:r>
          </w:p>
        </w:tc>
        <w:tc>
          <w:tcPr>
            <w:tcW w:w="1060" w:type="dxa"/>
            <w:tcBorders>
              <w:top w:val="nil"/>
              <w:left w:val="nil"/>
              <w:bottom w:val="single" w:sz="4" w:space="0" w:color="auto"/>
              <w:right w:val="single" w:sz="4" w:space="0" w:color="auto"/>
            </w:tcBorders>
            <w:shd w:val="clear" w:color="auto" w:fill="auto"/>
            <w:noWrap/>
            <w:vAlign w:val="bottom"/>
            <w:hideMark/>
          </w:tcPr>
          <w:p w14:paraId="6B7DF0BD" w14:textId="77777777" w:rsidR="00264F4D" w:rsidRPr="00264F4D" w:rsidRDefault="00264F4D" w:rsidP="00264F4D">
            <w:pPr>
              <w:spacing w:after="0"/>
              <w:jc w:val="center"/>
              <w:rPr>
                <w:rFonts w:ascii="Aptos" w:eastAsia="Times New Roman" w:hAnsi="Aptos"/>
                <w:color w:val="000000"/>
                <w:szCs w:val="22"/>
                <w:lang w:val="en-US"/>
              </w:rPr>
            </w:pPr>
            <w:r w:rsidRPr="00264F4D">
              <w:rPr>
                <w:rFonts w:ascii="Aptos" w:eastAsia="Times New Roman" w:hAnsi="Aptos"/>
                <w:color w:val="000000"/>
                <w:szCs w:val="22"/>
                <w:lang w:val="en-US"/>
              </w:rPr>
              <w:t>-8.09</w:t>
            </w:r>
          </w:p>
        </w:tc>
      </w:tr>
    </w:tbl>
    <w:p w14:paraId="7EF27A56" w14:textId="5ECA15A9" w:rsidR="00CA51A3" w:rsidRDefault="0083149A" w:rsidP="00B64B62">
      <w:pPr>
        <w:pStyle w:val="Caption"/>
        <w:jc w:val="center"/>
      </w:pPr>
      <w:bookmarkStart w:id="17" w:name="_Ref171519331"/>
      <w:r>
        <w:t xml:space="preserve">Table </w:t>
      </w:r>
      <w:r>
        <w:fldChar w:fldCharType="begin"/>
      </w:r>
      <w:r>
        <w:instrText xml:space="preserve"> SEQ Table \* ARABIC </w:instrText>
      </w:r>
      <w:r>
        <w:fldChar w:fldCharType="separate"/>
      </w:r>
      <w:r w:rsidR="00CC7660">
        <w:rPr>
          <w:noProof/>
        </w:rPr>
        <w:t>4</w:t>
      </w:r>
      <w:r>
        <w:fldChar w:fldCharType="end"/>
      </w:r>
      <w:bookmarkEnd w:id="17"/>
      <w:r>
        <w:t>: Deviation of WRP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142"/>
        <w:gridCol w:w="978"/>
      </w:tblGrid>
      <w:tr w:rsidR="00C6598C" w:rsidRPr="00C6598C" w14:paraId="5EC02BB3" w14:textId="77777777" w:rsidTr="00C6598C">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E53C1F"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7402AF5"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3BCCD99"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284331"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CA69C1F"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Directive 60° HPBW</w:t>
            </w:r>
          </w:p>
        </w:tc>
      </w:tr>
      <w:tr w:rsidR="00C6598C" w:rsidRPr="00C6598C" w14:paraId="096C4E6D" w14:textId="77777777" w:rsidTr="00C6598C">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0D595516" w14:textId="202AA9DE" w:rsidR="00C6598C" w:rsidRPr="00C6598C" w:rsidRDefault="00C6598C" w:rsidP="00C6598C">
            <w:pPr>
              <w:spacing w:after="0"/>
              <w:rPr>
                <w:rFonts w:ascii="Aptos" w:eastAsia="Times New Roman" w:hAnsi="Aptos"/>
                <w:b/>
                <w:bCs/>
                <w:color w:val="000000"/>
                <w:szCs w:val="22"/>
                <w:lang w:val="en-US"/>
              </w:rPr>
            </w:pPr>
            <w:r w:rsidRPr="00C6598C">
              <w:rPr>
                <w:rFonts w:ascii="Aptos" w:eastAsia="Times New Roman" w:hAnsi="Aptos"/>
                <w:b/>
                <w:bCs/>
                <w:color w:val="000000"/>
                <w:szCs w:val="22"/>
                <w:lang w:val="en-US"/>
              </w:rPr>
              <w:t xml:space="preserve">               Grid [°]</w:t>
            </w:r>
            <w:r w:rsidRPr="00C6598C">
              <w:rPr>
                <w:rFonts w:ascii="Aptos" w:eastAsia="Times New Roman" w:hAnsi="Aptos"/>
                <w:b/>
                <w:bCs/>
                <w:color w:val="000000"/>
                <w:szCs w:val="22"/>
                <w:lang w:val="en-US"/>
              </w:rPr>
              <w:br/>
            </w:r>
            <w:r w:rsidRPr="00C6598C">
              <w:rPr>
                <w:rFonts w:ascii="Aptos" w:eastAsia="Times New Roman" w:hAnsi="Aptos"/>
                <w:b/>
                <w:bCs/>
                <w:color w:val="000000"/>
                <w:sz w:val="8"/>
                <w:szCs w:val="8"/>
                <w:lang w:val="en-US"/>
              </w:rPr>
              <w:br/>
            </w:r>
            <w:r w:rsidRPr="00C6598C">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3721E56A"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A6AE4BB"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61D5AFE0"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DC90B53"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4C45F06"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7C7E23EC"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142" w:type="dxa"/>
            <w:tcBorders>
              <w:top w:val="nil"/>
              <w:left w:val="nil"/>
              <w:bottom w:val="single" w:sz="4" w:space="0" w:color="auto"/>
              <w:right w:val="single" w:sz="4" w:space="0" w:color="auto"/>
            </w:tcBorders>
            <w:shd w:val="clear" w:color="auto" w:fill="auto"/>
            <w:noWrap/>
            <w:vAlign w:val="bottom"/>
            <w:hideMark/>
          </w:tcPr>
          <w:p w14:paraId="0E34FE29"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5</w:t>
            </w:r>
          </w:p>
        </w:tc>
        <w:tc>
          <w:tcPr>
            <w:tcW w:w="978" w:type="dxa"/>
            <w:tcBorders>
              <w:top w:val="nil"/>
              <w:left w:val="nil"/>
              <w:bottom w:val="single" w:sz="4" w:space="0" w:color="auto"/>
              <w:right w:val="single" w:sz="4" w:space="0" w:color="auto"/>
            </w:tcBorders>
            <w:shd w:val="clear" w:color="auto" w:fill="auto"/>
            <w:noWrap/>
            <w:vAlign w:val="bottom"/>
            <w:hideMark/>
          </w:tcPr>
          <w:p w14:paraId="22073440" w14:textId="77777777" w:rsidR="00C6598C" w:rsidRPr="00C6598C" w:rsidRDefault="00C6598C" w:rsidP="00C6598C">
            <w:pPr>
              <w:spacing w:after="0"/>
              <w:jc w:val="center"/>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r>
      <w:tr w:rsidR="00C6598C" w:rsidRPr="00C6598C" w14:paraId="6B45EC17"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B09508A"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4F6386A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831FB0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07727A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6385CA0"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B4639D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025030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-0.17</w:t>
            </w:r>
          </w:p>
        </w:tc>
        <w:tc>
          <w:tcPr>
            <w:tcW w:w="1142" w:type="dxa"/>
            <w:tcBorders>
              <w:top w:val="nil"/>
              <w:left w:val="nil"/>
              <w:bottom w:val="single" w:sz="4" w:space="0" w:color="auto"/>
              <w:right w:val="single" w:sz="4" w:space="0" w:color="auto"/>
            </w:tcBorders>
            <w:shd w:val="clear" w:color="auto" w:fill="auto"/>
            <w:noWrap/>
            <w:vAlign w:val="bottom"/>
            <w:hideMark/>
          </w:tcPr>
          <w:p w14:paraId="16F135C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978" w:type="dxa"/>
            <w:tcBorders>
              <w:top w:val="nil"/>
              <w:left w:val="nil"/>
              <w:bottom w:val="single" w:sz="4" w:space="0" w:color="auto"/>
              <w:right w:val="single" w:sz="4" w:space="0" w:color="auto"/>
            </w:tcBorders>
            <w:shd w:val="clear" w:color="auto" w:fill="auto"/>
            <w:noWrap/>
            <w:vAlign w:val="bottom"/>
            <w:hideMark/>
          </w:tcPr>
          <w:p w14:paraId="3EA8C2C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r>
      <w:tr w:rsidR="00C6598C" w:rsidRPr="00C6598C" w14:paraId="52FF4B4D"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47F2257"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4C556AB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3EB420D"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351AB36"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F22233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ACC9E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2ECB2246"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41EEB27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D4173A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6398390E"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6F89D45"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2AB620C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815564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59BBAA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254A934"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4EC187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074632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142" w:type="dxa"/>
            <w:tcBorders>
              <w:top w:val="nil"/>
              <w:left w:val="nil"/>
              <w:bottom w:val="single" w:sz="4" w:space="0" w:color="auto"/>
              <w:right w:val="single" w:sz="4" w:space="0" w:color="auto"/>
            </w:tcBorders>
            <w:shd w:val="clear" w:color="auto" w:fill="auto"/>
            <w:noWrap/>
            <w:vAlign w:val="bottom"/>
            <w:hideMark/>
          </w:tcPr>
          <w:p w14:paraId="4C0BBC2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978" w:type="dxa"/>
            <w:tcBorders>
              <w:top w:val="nil"/>
              <w:left w:val="nil"/>
              <w:bottom w:val="single" w:sz="4" w:space="0" w:color="auto"/>
              <w:right w:val="single" w:sz="4" w:space="0" w:color="auto"/>
            </w:tcBorders>
            <w:shd w:val="clear" w:color="auto" w:fill="auto"/>
            <w:noWrap/>
            <w:vAlign w:val="bottom"/>
            <w:hideMark/>
          </w:tcPr>
          <w:p w14:paraId="793E3C3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45C45561"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1D1C7B1"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7E6C9E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BDDC09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05328135"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D9376A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3B47C0"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063C400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50713DF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2363C68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r>
      <w:tr w:rsidR="00C6598C" w:rsidRPr="00C6598C" w14:paraId="6B6BA2A9"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80C3B63"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284F13F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CBCC94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181D87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D5A583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DF75A7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0555BC28"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c>
          <w:tcPr>
            <w:tcW w:w="1142" w:type="dxa"/>
            <w:tcBorders>
              <w:top w:val="nil"/>
              <w:left w:val="nil"/>
              <w:bottom w:val="single" w:sz="4" w:space="0" w:color="auto"/>
              <w:right w:val="single" w:sz="4" w:space="0" w:color="auto"/>
            </w:tcBorders>
            <w:shd w:val="clear" w:color="auto" w:fill="auto"/>
            <w:noWrap/>
            <w:vAlign w:val="bottom"/>
            <w:hideMark/>
          </w:tcPr>
          <w:p w14:paraId="451FFDDB"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978" w:type="dxa"/>
            <w:tcBorders>
              <w:top w:val="nil"/>
              <w:left w:val="nil"/>
              <w:bottom w:val="single" w:sz="4" w:space="0" w:color="auto"/>
              <w:right w:val="single" w:sz="4" w:space="0" w:color="auto"/>
            </w:tcBorders>
            <w:shd w:val="clear" w:color="auto" w:fill="auto"/>
            <w:noWrap/>
            <w:vAlign w:val="bottom"/>
            <w:hideMark/>
          </w:tcPr>
          <w:p w14:paraId="775AA4A7"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r>
      <w:tr w:rsidR="00C6598C" w:rsidRPr="00C6598C" w14:paraId="16445837"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B4C2150"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52A6AD8A"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F5C58C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4C7B03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BC06F4C"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07A825D"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-0.01</w:t>
            </w:r>
          </w:p>
        </w:tc>
        <w:tc>
          <w:tcPr>
            <w:tcW w:w="1060" w:type="dxa"/>
            <w:tcBorders>
              <w:top w:val="nil"/>
              <w:left w:val="nil"/>
              <w:bottom w:val="single" w:sz="4" w:space="0" w:color="auto"/>
              <w:right w:val="single" w:sz="4" w:space="0" w:color="auto"/>
            </w:tcBorders>
            <w:shd w:val="clear" w:color="auto" w:fill="auto"/>
            <w:noWrap/>
            <w:vAlign w:val="bottom"/>
            <w:hideMark/>
          </w:tcPr>
          <w:p w14:paraId="46E7F5C3"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1142" w:type="dxa"/>
            <w:tcBorders>
              <w:top w:val="nil"/>
              <w:left w:val="nil"/>
              <w:bottom w:val="single" w:sz="4" w:space="0" w:color="auto"/>
              <w:right w:val="single" w:sz="4" w:space="0" w:color="auto"/>
            </w:tcBorders>
            <w:shd w:val="clear" w:color="auto" w:fill="auto"/>
            <w:noWrap/>
            <w:vAlign w:val="bottom"/>
            <w:hideMark/>
          </w:tcPr>
          <w:p w14:paraId="4BCC1AB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978" w:type="dxa"/>
            <w:tcBorders>
              <w:top w:val="nil"/>
              <w:left w:val="nil"/>
              <w:bottom w:val="single" w:sz="4" w:space="0" w:color="auto"/>
              <w:right w:val="single" w:sz="4" w:space="0" w:color="auto"/>
            </w:tcBorders>
            <w:shd w:val="clear" w:color="auto" w:fill="auto"/>
            <w:noWrap/>
            <w:vAlign w:val="bottom"/>
            <w:hideMark/>
          </w:tcPr>
          <w:p w14:paraId="7029FFB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r>
      <w:tr w:rsidR="00C6598C" w:rsidRPr="00C6598C" w14:paraId="438ADC2F" w14:textId="77777777" w:rsidTr="00C6598C">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6F90122" w14:textId="77777777" w:rsidR="00C6598C" w:rsidRPr="00C6598C" w:rsidRDefault="00C6598C" w:rsidP="00C6598C">
            <w:pPr>
              <w:spacing w:after="0"/>
              <w:jc w:val="right"/>
              <w:rPr>
                <w:rFonts w:ascii="Aptos" w:eastAsia="Times New Roman" w:hAnsi="Aptos"/>
                <w:b/>
                <w:bCs/>
                <w:color w:val="000000"/>
                <w:szCs w:val="22"/>
                <w:lang w:val="en-US"/>
              </w:rPr>
            </w:pPr>
            <w:r w:rsidRPr="00C6598C">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29AD564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D4F02F"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790F32F5"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5722D2D2"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DFE98D4"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5B39F559"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-0.17</w:t>
            </w:r>
          </w:p>
        </w:tc>
        <w:tc>
          <w:tcPr>
            <w:tcW w:w="1142" w:type="dxa"/>
            <w:tcBorders>
              <w:top w:val="nil"/>
              <w:left w:val="nil"/>
              <w:bottom w:val="single" w:sz="4" w:space="0" w:color="auto"/>
              <w:right w:val="single" w:sz="4" w:space="0" w:color="auto"/>
            </w:tcBorders>
            <w:shd w:val="clear" w:color="auto" w:fill="auto"/>
            <w:noWrap/>
            <w:vAlign w:val="bottom"/>
            <w:hideMark/>
          </w:tcPr>
          <w:p w14:paraId="59864CBE"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-0.04</w:t>
            </w:r>
          </w:p>
        </w:tc>
        <w:tc>
          <w:tcPr>
            <w:tcW w:w="978" w:type="dxa"/>
            <w:tcBorders>
              <w:top w:val="nil"/>
              <w:left w:val="nil"/>
              <w:bottom w:val="single" w:sz="4" w:space="0" w:color="auto"/>
              <w:right w:val="single" w:sz="4" w:space="0" w:color="auto"/>
            </w:tcBorders>
            <w:shd w:val="clear" w:color="auto" w:fill="auto"/>
            <w:noWrap/>
            <w:vAlign w:val="bottom"/>
            <w:hideMark/>
          </w:tcPr>
          <w:p w14:paraId="103B0711" w14:textId="77777777" w:rsidR="00C6598C" w:rsidRPr="00C6598C" w:rsidRDefault="00C6598C" w:rsidP="00C6598C">
            <w:pPr>
              <w:spacing w:after="0"/>
              <w:jc w:val="center"/>
              <w:rPr>
                <w:rFonts w:ascii="Aptos" w:eastAsia="Times New Roman" w:hAnsi="Aptos"/>
                <w:color w:val="000000"/>
                <w:szCs w:val="22"/>
                <w:lang w:val="en-US"/>
              </w:rPr>
            </w:pPr>
            <w:r w:rsidRPr="00C6598C">
              <w:rPr>
                <w:rFonts w:ascii="Aptos" w:eastAsia="Times New Roman" w:hAnsi="Aptos"/>
                <w:color w:val="000000"/>
                <w:szCs w:val="22"/>
                <w:lang w:val="en-US"/>
              </w:rPr>
              <w:t>0.05</w:t>
            </w:r>
          </w:p>
        </w:tc>
      </w:tr>
    </w:tbl>
    <w:p w14:paraId="14A1F871" w14:textId="74D1D03A" w:rsidR="00423FCF" w:rsidRDefault="00423FCF" w:rsidP="00B64B62">
      <w:pPr>
        <w:pStyle w:val="Caption"/>
        <w:jc w:val="center"/>
      </w:pPr>
      <w:bookmarkStart w:id="18" w:name="_Ref171519332"/>
      <w:r>
        <w:t xml:space="preserve">Table </w:t>
      </w:r>
      <w:r>
        <w:fldChar w:fldCharType="begin"/>
      </w:r>
      <w:r>
        <w:instrText xml:space="preserve"> SEQ Table \* ARABIC </w:instrText>
      </w:r>
      <w:r>
        <w:fldChar w:fldCharType="separate"/>
      </w:r>
      <w:r w:rsidR="00CC7660">
        <w:rPr>
          <w:noProof/>
        </w:rPr>
        <w:t>5</w:t>
      </w:r>
      <w:r>
        <w:fldChar w:fldCharType="end"/>
      </w:r>
      <w:r>
        <w:t xml:space="preserve">: Deviation of </w:t>
      </w:r>
      <w:r w:rsidR="00056AA2">
        <w:t>Weighted TRP</w:t>
      </w:r>
      <w:r>
        <w:t xml:space="preserve">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72248A" w:rsidRPr="0072248A" w14:paraId="2AC7DC86" w14:textId="77777777" w:rsidTr="0072248A">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2BEE46"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B60D0DD"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C399B8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1083F3"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9A2EF6B"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Directive 60° HPBW</w:t>
            </w:r>
          </w:p>
        </w:tc>
      </w:tr>
      <w:tr w:rsidR="0072248A" w:rsidRPr="0072248A" w14:paraId="49FEADAB" w14:textId="77777777" w:rsidTr="0072248A">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5063D5CC" w14:textId="375E2710" w:rsidR="0072248A" w:rsidRPr="0072248A" w:rsidRDefault="0072248A" w:rsidP="0072248A">
            <w:pPr>
              <w:spacing w:after="0"/>
              <w:rPr>
                <w:rFonts w:ascii="Aptos" w:eastAsia="Times New Roman" w:hAnsi="Aptos"/>
                <w:b/>
                <w:bCs/>
                <w:color w:val="000000"/>
                <w:szCs w:val="22"/>
                <w:lang w:val="en-US"/>
              </w:rPr>
            </w:pPr>
            <w:r w:rsidRPr="0072248A">
              <w:rPr>
                <w:rFonts w:ascii="Aptos" w:eastAsia="Times New Roman" w:hAnsi="Aptos"/>
                <w:b/>
                <w:bCs/>
                <w:color w:val="000000"/>
                <w:szCs w:val="22"/>
                <w:lang w:val="en-US"/>
              </w:rPr>
              <w:t xml:space="preserve">               Grid [°]</w:t>
            </w:r>
            <w:r w:rsidRPr="0072248A">
              <w:rPr>
                <w:rFonts w:ascii="Aptos" w:eastAsia="Times New Roman" w:hAnsi="Aptos"/>
                <w:b/>
                <w:bCs/>
                <w:color w:val="000000"/>
                <w:szCs w:val="22"/>
                <w:lang w:val="en-US"/>
              </w:rPr>
              <w:br/>
            </w:r>
            <w:r w:rsidRPr="0072248A">
              <w:rPr>
                <w:rFonts w:ascii="Aptos" w:eastAsia="Times New Roman" w:hAnsi="Aptos"/>
                <w:b/>
                <w:bCs/>
                <w:color w:val="000000"/>
                <w:sz w:val="8"/>
                <w:szCs w:val="8"/>
                <w:lang w:val="en-US"/>
              </w:rPr>
              <w:br/>
            </w:r>
            <w:r w:rsidRPr="0072248A">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210DDA23"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B764130"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72AFAB6C"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850380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8827708"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601D2580"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59349729"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197DCCE" w14:textId="77777777" w:rsidR="0072248A" w:rsidRPr="0072248A" w:rsidRDefault="0072248A" w:rsidP="0072248A">
            <w:pPr>
              <w:spacing w:after="0"/>
              <w:jc w:val="center"/>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r>
      <w:tr w:rsidR="0072248A" w:rsidRPr="0072248A" w14:paraId="3E2EC5AE"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4A594300"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0</w:t>
            </w:r>
          </w:p>
        </w:tc>
        <w:tc>
          <w:tcPr>
            <w:tcW w:w="1060" w:type="dxa"/>
            <w:tcBorders>
              <w:top w:val="nil"/>
              <w:left w:val="nil"/>
              <w:bottom w:val="single" w:sz="4" w:space="0" w:color="auto"/>
              <w:right w:val="single" w:sz="4" w:space="0" w:color="auto"/>
            </w:tcBorders>
            <w:shd w:val="clear" w:color="auto" w:fill="auto"/>
            <w:noWrap/>
            <w:vAlign w:val="bottom"/>
            <w:hideMark/>
          </w:tcPr>
          <w:p w14:paraId="5D6C349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1B2A335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CFF4F3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298ED1F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718BFAC"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3B7E215F"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70D304F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0.00</w:t>
            </w:r>
          </w:p>
        </w:tc>
        <w:tc>
          <w:tcPr>
            <w:tcW w:w="1060" w:type="dxa"/>
            <w:tcBorders>
              <w:top w:val="nil"/>
              <w:left w:val="nil"/>
              <w:bottom w:val="single" w:sz="4" w:space="0" w:color="auto"/>
              <w:right w:val="single" w:sz="4" w:space="0" w:color="auto"/>
            </w:tcBorders>
            <w:shd w:val="clear" w:color="auto" w:fill="auto"/>
            <w:noWrap/>
            <w:vAlign w:val="bottom"/>
            <w:hideMark/>
          </w:tcPr>
          <w:p w14:paraId="6A724E3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r>
      <w:tr w:rsidR="0072248A" w:rsidRPr="0072248A" w14:paraId="17ED7A31"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362852C"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159B9E1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0E0D69B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339C9D1E"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1A445E5E"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-0.04</w:t>
            </w:r>
          </w:p>
        </w:tc>
        <w:tc>
          <w:tcPr>
            <w:tcW w:w="1060" w:type="dxa"/>
            <w:tcBorders>
              <w:top w:val="nil"/>
              <w:left w:val="nil"/>
              <w:bottom w:val="single" w:sz="4" w:space="0" w:color="auto"/>
              <w:right w:val="single" w:sz="4" w:space="0" w:color="auto"/>
            </w:tcBorders>
            <w:shd w:val="clear" w:color="auto" w:fill="auto"/>
            <w:noWrap/>
            <w:vAlign w:val="bottom"/>
            <w:hideMark/>
          </w:tcPr>
          <w:p w14:paraId="4BE5072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0.13</w:t>
            </w:r>
          </w:p>
        </w:tc>
        <w:tc>
          <w:tcPr>
            <w:tcW w:w="1060" w:type="dxa"/>
            <w:tcBorders>
              <w:top w:val="nil"/>
              <w:left w:val="nil"/>
              <w:bottom w:val="single" w:sz="4" w:space="0" w:color="auto"/>
              <w:right w:val="single" w:sz="4" w:space="0" w:color="auto"/>
            </w:tcBorders>
            <w:shd w:val="clear" w:color="auto" w:fill="auto"/>
            <w:noWrap/>
            <w:vAlign w:val="bottom"/>
            <w:hideMark/>
          </w:tcPr>
          <w:p w14:paraId="2C50363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0.16</w:t>
            </w:r>
          </w:p>
        </w:tc>
        <w:tc>
          <w:tcPr>
            <w:tcW w:w="1060" w:type="dxa"/>
            <w:tcBorders>
              <w:top w:val="nil"/>
              <w:left w:val="nil"/>
              <w:bottom w:val="single" w:sz="4" w:space="0" w:color="auto"/>
              <w:right w:val="single" w:sz="4" w:space="0" w:color="auto"/>
            </w:tcBorders>
            <w:shd w:val="clear" w:color="auto" w:fill="auto"/>
            <w:noWrap/>
            <w:vAlign w:val="bottom"/>
            <w:hideMark/>
          </w:tcPr>
          <w:p w14:paraId="1C3BB32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-0.05</w:t>
            </w:r>
          </w:p>
        </w:tc>
        <w:tc>
          <w:tcPr>
            <w:tcW w:w="1060" w:type="dxa"/>
            <w:tcBorders>
              <w:top w:val="nil"/>
              <w:left w:val="nil"/>
              <w:bottom w:val="single" w:sz="4" w:space="0" w:color="auto"/>
              <w:right w:val="single" w:sz="4" w:space="0" w:color="auto"/>
            </w:tcBorders>
            <w:shd w:val="clear" w:color="auto" w:fill="auto"/>
            <w:noWrap/>
            <w:vAlign w:val="bottom"/>
            <w:hideMark/>
          </w:tcPr>
          <w:p w14:paraId="3955496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-0.07</w:t>
            </w:r>
          </w:p>
        </w:tc>
      </w:tr>
      <w:tr w:rsidR="0072248A" w:rsidRPr="0072248A" w14:paraId="3E1C50E3"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C755CC1"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30</w:t>
            </w:r>
          </w:p>
        </w:tc>
        <w:tc>
          <w:tcPr>
            <w:tcW w:w="1060" w:type="dxa"/>
            <w:tcBorders>
              <w:top w:val="nil"/>
              <w:left w:val="nil"/>
              <w:bottom w:val="single" w:sz="4" w:space="0" w:color="auto"/>
              <w:right w:val="single" w:sz="4" w:space="0" w:color="auto"/>
            </w:tcBorders>
            <w:shd w:val="clear" w:color="auto" w:fill="auto"/>
            <w:noWrap/>
            <w:vAlign w:val="bottom"/>
            <w:hideMark/>
          </w:tcPr>
          <w:p w14:paraId="0D741F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3AE44F63"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63C6549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4AA72314"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-0.12</w:t>
            </w:r>
          </w:p>
        </w:tc>
        <w:tc>
          <w:tcPr>
            <w:tcW w:w="1060" w:type="dxa"/>
            <w:tcBorders>
              <w:top w:val="nil"/>
              <w:left w:val="nil"/>
              <w:bottom w:val="single" w:sz="4" w:space="0" w:color="auto"/>
              <w:right w:val="single" w:sz="4" w:space="0" w:color="auto"/>
            </w:tcBorders>
            <w:shd w:val="clear" w:color="auto" w:fill="auto"/>
            <w:noWrap/>
            <w:vAlign w:val="bottom"/>
            <w:hideMark/>
          </w:tcPr>
          <w:p w14:paraId="08F99F6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0.41</w:t>
            </w:r>
          </w:p>
        </w:tc>
        <w:tc>
          <w:tcPr>
            <w:tcW w:w="1060" w:type="dxa"/>
            <w:tcBorders>
              <w:top w:val="nil"/>
              <w:left w:val="nil"/>
              <w:bottom w:val="single" w:sz="4" w:space="0" w:color="auto"/>
              <w:right w:val="single" w:sz="4" w:space="0" w:color="auto"/>
            </w:tcBorders>
            <w:shd w:val="clear" w:color="auto" w:fill="auto"/>
            <w:noWrap/>
            <w:vAlign w:val="bottom"/>
            <w:hideMark/>
          </w:tcPr>
          <w:p w14:paraId="6B64931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0.43</w:t>
            </w:r>
          </w:p>
        </w:tc>
        <w:tc>
          <w:tcPr>
            <w:tcW w:w="1060" w:type="dxa"/>
            <w:tcBorders>
              <w:top w:val="nil"/>
              <w:left w:val="nil"/>
              <w:bottom w:val="single" w:sz="4" w:space="0" w:color="auto"/>
              <w:right w:val="single" w:sz="4" w:space="0" w:color="auto"/>
            </w:tcBorders>
            <w:shd w:val="clear" w:color="auto" w:fill="auto"/>
            <w:noWrap/>
            <w:vAlign w:val="bottom"/>
            <w:hideMark/>
          </w:tcPr>
          <w:p w14:paraId="0C6C02C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-0.15</w:t>
            </w:r>
          </w:p>
        </w:tc>
        <w:tc>
          <w:tcPr>
            <w:tcW w:w="1060" w:type="dxa"/>
            <w:tcBorders>
              <w:top w:val="nil"/>
              <w:left w:val="nil"/>
              <w:bottom w:val="single" w:sz="4" w:space="0" w:color="auto"/>
              <w:right w:val="single" w:sz="4" w:space="0" w:color="auto"/>
            </w:tcBorders>
            <w:shd w:val="clear" w:color="auto" w:fill="auto"/>
            <w:noWrap/>
            <w:vAlign w:val="bottom"/>
            <w:hideMark/>
          </w:tcPr>
          <w:p w14:paraId="26B30D9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-0.14</w:t>
            </w:r>
          </w:p>
        </w:tc>
      </w:tr>
      <w:tr w:rsidR="0072248A" w:rsidRPr="0072248A" w14:paraId="7A3A0740"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5F57ECCE"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45</w:t>
            </w:r>
          </w:p>
        </w:tc>
        <w:tc>
          <w:tcPr>
            <w:tcW w:w="1060" w:type="dxa"/>
            <w:tcBorders>
              <w:top w:val="nil"/>
              <w:left w:val="nil"/>
              <w:bottom w:val="single" w:sz="4" w:space="0" w:color="auto"/>
              <w:right w:val="single" w:sz="4" w:space="0" w:color="auto"/>
            </w:tcBorders>
            <w:shd w:val="clear" w:color="auto" w:fill="auto"/>
            <w:noWrap/>
            <w:vAlign w:val="bottom"/>
            <w:hideMark/>
          </w:tcPr>
          <w:p w14:paraId="4B247A9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517FF84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-0.06</w:t>
            </w:r>
          </w:p>
        </w:tc>
        <w:tc>
          <w:tcPr>
            <w:tcW w:w="1060" w:type="dxa"/>
            <w:tcBorders>
              <w:top w:val="nil"/>
              <w:left w:val="nil"/>
              <w:bottom w:val="single" w:sz="4" w:space="0" w:color="auto"/>
              <w:right w:val="single" w:sz="4" w:space="0" w:color="auto"/>
            </w:tcBorders>
            <w:shd w:val="clear" w:color="auto" w:fill="auto"/>
            <w:noWrap/>
            <w:vAlign w:val="bottom"/>
            <w:hideMark/>
          </w:tcPr>
          <w:p w14:paraId="35658F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-0.24</w:t>
            </w:r>
          </w:p>
        </w:tc>
        <w:tc>
          <w:tcPr>
            <w:tcW w:w="1060" w:type="dxa"/>
            <w:tcBorders>
              <w:top w:val="nil"/>
              <w:left w:val="nil"/>
              <w:bottom w:val="single" w:sz="4" w:space="0" w:color="auto"/>
              <w:right w:val="single" w:sz="4" w:space="0" w:color="auto"/>
            </w:tcBorders>
            <w:shd w:val="clear" w:color="auto" w:fill="auto"/>
            <w:noWrap/>
            <w:vAlign w:val="bottom"/>
            <w:hideMark/>
          </w:tcPr>
          <w:p w14:paraId="142E6B0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-0.24</w:t>
            </w:r>
          </w:p>
        </w:tc>
        <w:tc>
          <w:tcPr>
            <w:tcW w:w="1060" w:type="dxa"/>
            <w:tcBorders>
              <w:top w:val="nil"/>
              <w:left w:val="nil"/>
              <w:bottom w:val="single" w:sz="4" w:space="0" w:color="auto"/>
              <w:right w:val="single" w:sz="4" w:space="0" w:color="auto"/>
            </w:tcBorders>
            <w:shd w:val="clear" w:color="auto" w:fill="auto"/>
            <w:noWrap/>
            <w:vAlign w:val="bottom"/>
            <w:hideMark/>
          </w:tcPr>
          <w:p w14:paraId="53CBA11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0.67</w:t>
            </w:r>
          </w:p>
        </w:tc>
        <w:tc>
          <w:tcPr>
            <w:tcW w:w="1060" w:type="dxa"/>
            <w:tcBorders>
              <w:top w:val="nil"/>
              <w:left w:val="nil"/>
              <w:bottom w:val="single" w:sz="4" w:space="0" w:color="auto"/>
              <w:right w:val="single" w:sz="4" w:space="0" w:color="auto"/>
            </w:tcBorders>
            <w:shd w:val="clear" w:color="auto" w:fill="auto"/>
            <w:noWrap/>
            <w:vAlign w:val="bottom"/>
            <w:hideMark/>
          </w:tcPr>
          <w:p w14:paraId="45EFAAC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0.68</w:t>
            </w:r>
          </w:p>
        </w:tc>
        <w:tc>
          <w:tcPr>
            <w:tcW w:w="1060" w:type="dxa"/>
            <w:tcBorders>
              <w:top w:val="nil"/>
              <w:left w:val="nil"/>
              <w:bottom w:val="single" w:sz="4" w:space="0" w:color="auto"/>
              <w:right w:val="single" w:sz="4" w:space="0" w:color="auto"/>
            </w:tcBorders>
            <w:shd w:val="clear" w:color="auto" w:fill="auto"/>
            <w:noWrap/>
            <w:vAlign w:val="bottom"/>
            <w:hideMark/>
          </w:tcPr>
          <w:p w14:paraId="1677495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-0.08</w:t>
            </w:r>
          </w:p>
        </w:tc>
        <w:tc>
          <w:tcPr>
            <w:tcW w:w="1060" w:type="dxa"/>
            <w:tcBorders>
              <w:top w:val="nil"/>
              <w:left w:val="nil"/>
              <w:bottom w:val="single" w:sz="4" w:space="0" w:color="auto"/>
              <w:right w:val="single" w:sz="4" w:space="0" w:color="auto"/>
            </w:tcBorders>
            <w:shd w:val="clear" w:color="auto" w:fill="auto"/>
            <w:noWrap/>
            <w:vAlign w:val="bottom"/>
            <w:hideMark/>
          </w:tcPr>
          <w:p w14:paraId="79457F8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-0.05</w:t>
            </w:r>
          </w:p>
        </w:tc>
      </w:tr>
      <w:tr w:rsidR="0072248A" w:rsidRPr="0072248A" w14:paraId="7CAA7629"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F351EDC"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90</w:t>
            </w:r>
          </w:p>
        </w:tc>
        <w:tc>
          <w:tcPr>
            <w:tcW w:w="1060" w:type="dxa"/>
            <w:tcBorders>
              <w:top w:val="nil"/>
              <w:left w:val="nil"/>
              <w:bottom w:val="single" w:sz="4" w:space="0" w:color="auto"/>
              <w:right w:val="single" w:sz="4" w:space="0" w:color="auto"/>
            </w:tcBorders>
            <w:shd w:val="clear" w:color="auto" w:fill="auto"/>
            <w:noWrap/>
            <w:vAlign w:val="bottom"/>
            <w:hideMark/>
          </w:tcPr>
          <w:p w14:paraId="53ED9418"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-0.19</w:t>
            </w:r>
          </w:p>
        </w:tc>
        <w:tc>
          <w:tcPr>
            <w:tcW w:w="1060" w:type="dxa"/>
            <w:tcBorders>
              <w:top w:val="nil"/>
              <w:left w:val="nil"/>
              <w:bottom w:val="single" w:sz="4" w:space="0" w:color="auto"/>
              <w:right w:val="single" w:sz="4" w:space="0" w:color="auto"/>
            </w:tcBorders>
            <w:shd w:val="clear" w:color="auto" w:fill="auto"/>
            <w:noWrap/>
            <w:vAlign w:val="bottom"/>
            <w:hideMark/>
          </w:tcPr>
          <w:p w14:paraId="5C5743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-0.19</w:t>
            </w:r>
          </w:p>
        </w:tc>
        <w:tc>
          <w:tcPr>
            <w:tcW w:w="1060" w:type="dxa"/>
            <w:tcBorders>
              <w:top w:val="nil"/>
              <w:left w:val="nil"/>
              <w:bottom w:val="single" w:sz="4" w:space="0" w:color="auto"/>
              <w:right w:val="single" w:sz="4" w:space="0" w:color="auto"/>
            </w:tcBorders>
            <w:shd w:val="clear" w:color="auto" w:fill="auto"/>
            <w:noWrap/>
            <w:vAlign w:val="bottom"/>
            <w:hideMark/>
          </w:tcPr>
          <w:p w14:paraId="1AB4E807"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293609E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-0.82</w:t>
            </w:r>
          </w:p>
        </w:tc>
        <w:tc>
          <w:tcPr>
            <w:tcW w:w="1060" w:type="dxa"/>
            <w:tcBorders>
              <w:top w:val="nil"/>
              <w:left w:val="nil"/>
              <w:bottom w:val="single" w:sz="4" w:space="0" w:color="auto"/>
              <w:right w:val="single" w:sz="4" w:space="0" w:color="auto"/>
            </w:tcBorders>
            <w:shd w:val="clear" w:color="auto" w:fill="auto"/>
            <w:noWrap/>
            <w:vAlign w:val="bottom"/>
            <w:hideMark/>
          </w:tcPr>
          <w:p w14:paraId="1926564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0.57</w:t>
            </w:r>
          </w:p>
        </w:tc>
        <w:tc>
          <w:tcPr>
            <w:tcW w:w="1060" w:type="dxa"/>
            <w:tcBorders>
              <w:top w:val="nil"/>
              <w:left w:val="nil"/>
              <w:bottom w:val="single" w:sz="4" w:space="0" w:color="auto"/>
              <w:right w:val="single" w:sz="4" w:space="0" w:color="auto"/>
            </w:tcBorders>
            <w:shd w:val="clear" w:color="auto" w:fill="auto"/>
            <w:noWrap/>
            <w:vAlign w:val="bottom"/>
            <w:hideMark/>
          </w:tcPr>
          <w:p w14:paraId="6EC7E11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0.57</w:t>
            </w:r>
          </w:p>
        </w:tc>
        <w:tc>
          <w:tcPr>
            <w:tcW w:w="1060" w:type="dxa"/>
            <w:tcBorders>
              <w:top w:val="nil"/>
              <w:left w:val="nil"/>
              <w:bottom w:val="single" w:sz="4" w:space="0" w:color="auto"/>
              <w:right w:val="single" w:sz="4" w:space="0" w:color="auto"/>
            </w:tcBorders>
            <w:shd w:val="clear" w:color="auto" w:fill="auto"/>
            <w:noWrap/>
            <w:vAlign w:val="bottom"/>
            <w:hideMark/>
          </w:tcPr>
          <w:p w14:paraId="051220C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0.29</w:t>
            </w:r>
          </w:p>
        </w:tc>
        <w:tc>
          <w:tcPr>
            <w:tcW w:w="1060" w:type="dxa"/>
            <w:tcBorders>
              <w:top w:val="nil"/>
              <w:left w:val="nil"/>
              <w:bottom w:val="single" w:sz="4" w:space="0" w:color="auto"/>
              <w:right w:val="single" w:sz="4" w:space="0" w:color="auto"/>
            </w:tcBorders>
            <w:shd w:val="clear" w:color="auto" w:fill="auto"/>
            <w:noWrap/>
            <w:vAlign w:val="bottom"/>
            <w:hideMark/>
          </w:tcPr>
          <w:p w14:paraId="237FE61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0.29</w:t>
            </w:r>
          </w:p>
        </w:tc>
      </w:tr>
      <w:tr w:rsidR="0072248A" w:rsidRPr="0072248A" w14:paraId="231BFDF2"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32840E7D"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135</w:t>
            </w:r>
          </w:p>
        </w:tc>
        <w:tc>
          <w:tcPr>
            <w:tcW w:w="1060" w:type="dxa"/>
            <w:tcBorders>
              <w:top w:val="nil"/>
              <w:left w:val="nil"/>
              <w:bottom w:val="single" w:sz="4" w:space="0" w:color="auto"/>
              <w:right w:val="single" w:sz="4" w:space="0" w:color="auto"/>
            </w:tcBorders>
            <w:shd w:val="clear" w:color="auto" w:fill="auto"/>
            <w:noWrap/>
            <w:vAlign w:val="bottom"/>
            <w:hideMark/>
          </w:tcPr>
          <w:p w14:paraId="0F2C942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3C3D2FC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-0.11</w:t>
            </w:r>
          </w:p>
        </w:tc>
        <w:tc>
          <w:tcPr>
            <w:tcW w:w="1060" w:type="dxa"/>
            <w:tcBorders>
              <w:top w:val="nil"/>
              <w:left w:val="nil"/>
              <w:bottom w:val="single" w:sz="4" w:space="0" w:color="auto"/>
              <w:right w:val="single" w:sz="4" w:space="0" w:color="auto"/>
            </w:tcBorders>
            <w:shd w:val="clear" w:color="auto" w:fill="auto"/>
            <w:noWrap/>
            <w:vAlign w:val="bottom"/>
            <w:hideMark/>
          </w:tcPr>
          <w:p w14:paraId="125DDBC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-1.28</w:t>
            </w:r>
          </w:p>
        </w:tc>
        <w:tc>
          <w:tcPr>
            <w:tcW w:w="1060" w:type="dxa"/>
            <w:tcBorders>
              <w:top w:val="nil"/>
              <w:left w:val="nil"/>
              <w:bottom w:val="single" w:sz="4" w:space="0" w:color="auto"/>
              <w:right w:val="single" w:sz="4" w:space="0" w:color="auto"/>
            </w:tcBorders>
            <w:shd w:val="clear" w:color="auto" w:fill="auto"/>
            <w:noWrap/>
            <w:vAlign w:val="bottom"/>
            <w:hideMark/>
          </w:tcPr>
          <w:p w14:paraId="35C6156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-1.26</w:t>
            </w:r>
          </w:p>
        </w:tc>
        <w:tc>
          <w:tcPr>
            <w:tcW w:w="1060" w:type="dxa"/>
            <w:tcBorders>
              <w:top w:val="nil"/>
              <w:left w:val="nil"/>
              <w:bottom w:val="single" w:sz="4" w:space="0" w:color="auto"/>
              <w:right w:val="single" w:sz="4" w:space="0" w:color="auto"/>
            </w:tcBorders>
            <w:shd w:val="clear" w:color="auto" w:fill="auto"/>
            <w:noWrap/>
            <w:vAlign w:val="bottom"/>
            <w:hideMark/>
          </w:tcPr>
          <w:p w14:paraId="0B2FC04D"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-1.16</w:t>
            </w:r>
          </w:p>
        </w:tc>
        <w:tc>
          <w:tcPr>
            <w:tcW w:w="1060" w:type="dxa"/>
            <w:tcBorders>
              <w:top w:val="nil"/>
              <w:left w:val="nil"/>
              <w:bottom w:val="single" w:sz="4" w:space="0" w:color="auto"/>
              <w:right w:val="single" w:sz="4" w:space="0" w:color="auto"/>
            </w:tcBorders>
            <w:shd w:val="clear" w:color="auto" w:fill="auto"/>
            <w:noWrap/>
            <w:vAlign w:val="bottom"/>
            <w:hideMark/>
          </w:tcPr>
          <w:p w14:paraId="41F10012"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-1.12</w:t>
            </w:r>
          </w:p>
        </w:tc>
        <w:tc>
          <w:tcPr>
            <w:tcW w:w="1060" w:type="dxa"/>
            <w:tcBorders>
              <w:top w:val="nil"/>
              <w:left w:val="nil"/>
              <w:bottom w:val="single" w:sz="4" w:space="0" w:color="auto"/>
              <w:right w:val="single" w:sz="4" w:space="0" w:color="auto"/>
            </w:tcBorders>
            <w:shd w:val="clear" w:color="auto" w:fill="auto"/>
            <w:noWrap/>
            <w:vAlign w:val="bottom"/>
            <w:hideMark/>
          </w:tcPr>
          <w:p w14:paraId="559C91EC"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-2.87</w:t>
            </w:r>
          </w:p>
        </w:tc>
        <w:tc>
          <w:tcPr>
            <w:tcW w:w="1060" w:type="dxa"/>
            <w:tcBorders>
              <w:top w:val="nil"/>
              <w:left w:val="nil"/>
              <w:bottom w:val="single" w:sz="4" w:space="0" w:color="auto"/>
              <w:right w:val="single" w:sz="4" w:space="0" w:color="auto"/>
            </w:tcBorders>
            <w:shd w:val="clear" w:color="auto" w:fill="auto"/>
            <w:noWrap/>
            <w:vAlign w:val="bottom"/>
            <w:hideMark/>
          </w:tcPr>
          <w:p w14:paraId="7296ED56"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-2.78</w:t>
            </w:r>
          </w:p>
        </w:tc>
      </w:tr>
      <w:tr w:rsidR="0072248A" w:rsidRPr="0072248A" w14:paraId="694CCC31" w14:textId="77777777" w:rsidTr="0072248A">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03E9F094" w14:textId="77777777" w:rsidR="0072248A" w:rsidRPr="0072248A" w:rsidRDefault="0072248A" w:rsidP="0072248A">
            <w:pPr>
              <w:spacing w:after="0"/>
              <w:jc w:val="right"/>
              <w:rPr>
                <w:rFonts w:ascii="Aptos" w:eastAsia="Times New Roman" w:hAnsi="Aptos"/>
                <w:b/>
                <w:bCs/>
                <w:color w:val="000000"/>
                <w:szCs w:val="22"/>
                <w:lang w:val="en-US"/>
              </w:rPr>
            </w:pPr>
            <w:r w:rsidRPr="0072248A">
              <w:rPr>
                <w:rFonts w:ascii="Aptos" w:eastAsia="Times New Roman" w:hAnsi="Aptos"/>
                <w:b/>
                <w:bCs/>
                <w:color w:val="000000"/>
                <w:szCs w:val="22"/>
                <w:lang w:val="en-US"/>
              </w:rPr>
              <w:t>180</w:t>
            </w:r>
          </w:p>
        </w:tc>
        <w:tc>
          <w:tcPr>
            <w:tcW w:w="1060" w:type="dxa"/>
            <w:tcBorders>
              <w:top w:val="nil"/>
              <w:left w:val="nil"/>
              <w:bottom w:val="single" w:sz="4" w:space="0" w:color="auto"/>
              <w:right w:val="single" w:sz="4" w:space="0" w:color="auto"/>
            </w:tcBorders>
            <w:shd w:val="clear" w:color="auto" w:fill="auto"/>
            <w:noWrap/>
            <w:vAlign w:val="bottom"/>
            <w:hideMark/>
          </w:tcPr>
          <w:p w14:paraId="40BF1211"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0.03</w:t>
            </w:r>
          </w:p>
        </w:tc>
        <w:tc>
          <w:tcPr>
            <w:tcW w:w="1060" w:type="dxa"/>
            <w:tcBorders>
              <w:top w:val="nil"/>
              <w:left w:val="nil"/>
              <w:bottom w:val="single" w:sz="4" w:space="0" w:color="auto"/>
              <w:right w:val="single" w:sz="4" w:space="0" w:color="auto"/>
            </w:tcBorders>
            <w:shd w:val="clear" w:color="auto" w:fill="auto"/>
            <w:noWrap/>
            <w:vAlign w:val="bottom"/>
            <w:hideMark/>
          </w:tcPr>
          <w:p w14:paraId="7D24E7C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0.02</w:t>
            </w:r>
          </w:p>
        </w:tc>
        <w:tc>
          <w:tcPr>
            <w:tcW w:w="1060" w:type="dxa"/>
            <w:tcBorders>
              <w:top w:val="nil"/>
              <w:left w:val="nil"/>
              <w:bottom w:val="single" w:sz="4" w:space="0" w:color="auto"/>
              <w:right w:val="single" w:sz="4" w:space="0" w:color="auto"/>
            </w:tcBorders>
            <w:shd w:val="clear" w:color="auto" w:fill="auto"/>
            <w:noWrap/>
            <w:vAlign w:val="bottom"/>
            <w:hideMark/>
          </w:tcPr>
          <w:p w14:paraId="0BDC695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21C2740B"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-0.83</w:t>
            </w:r>
          </w:p>
        </w:tc>
        <w:tc>
          <w:tcPr>
            <w:tcW w:w="1060" w:type="dxa"/>
            <w:tcBorders>
              <w:top w:val="nil"/>
              <w:left w:val="nil"/>
              <w:bottom w:val="single" w:sz="4" w:space="0" w:color="auto"/>
              <w:right w:val="single" w:sz="4" w:space="0" w:color="auto"/>
            </w:tcBorders>
            <w:shd w:val="clear" w:color="auto" w:fill="auto"/>
            <w:noWrap/>
            <w:vAlign w:val="bottom"/>
            <w:hideMark/>
          </w:tcPr>
          <w:p w14:paraId="3BEA95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-3.09</w:t>
            </w:r>
          </w:p>
        </w:tc>
        <w:tc>
          <w:tcPr>
            <w:tcW w:w="1060" w:type="dxa"/>
            <w:tcBorders>
              <w:top w:val="nil"/>
              <w:left w:val="nil"/>
              <w:bottom w:val="single" w:sz="4" w:space="0" w:color="auto"/>
              <w:right w:val="single" w:sz="4" w:space="0" w:color="auto"/>
            </w:tcBorders>
            <w:shd w:val="clear" w:color="auto" w:fill="auto"/>
            <w:noWrap/>
            <w:vAlign w:val="bottom"/>
            <w:hideMark/>
          </w:tcPr>
          <w:p w14:paraId="31715360"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-3.01</w:t>
            </w:r>
          </w:p>
        </w:tc>
        <w:tc>
          <w:tcPr>
            <w:tcW w:w="1060" w:type="dxa"/>
            <w:tcBorders>
              <w:top w:val="nil"/>
              <w:left w:val="nil"/>
              <w:bottom w:val="single" w:sz="4" w:space="0" w:color="auto"/>
              <w:right w:val="single" w:sz="4" w:space="0" w:color="auto"/>
            </w:tcBorders>
            <w:shd w:val="clear" w:color="auto" w:fill="auto"/>
            <w:noWrap/>
            <w:vAlign w:val="bottom"/>
            <w:hideMark/>
          </w:tcPr>
          <w:p w14:paraId="639858FF"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-2.67</w:t>
            </w:r>
          </w:p>
        </w:tc>
        <w:tc>
          <w:tcPr>
            <w:tcW w:w="1060" w:type="dxa"/>
            <w:tcBorders>
              <w:top w:val="nil"/>
              <w:left w:val="nil"/>
              <w:bottom w:val="single" w:sz="4" w:space="0" w:color="auto"/>
              <w:right w:val="single" w:sz="4" w:space="0" w:color="auto"/>
            </w:tcBorders>
            <w:shd w:val="clear" w:color="auto" w:fill="auto"/>
            <w:noWrap/>
            <w:vAlign w:val="bottom"/>
            <w:hideMark/>
          </w:tcPr>
          <w:p w14:paraId="669B27A5" w14:textId="77777777" w:rsidR="0072248A" w:rsidRPr="0072248A" w:rsidRDefault="0072248A" w:rsidP="0072248A">
            <w:pPr>
              <w:spacing w:after="0"/>
              <w:jc w:val="center"/>
              <w:rPr>
                <w:rFonts w:ascii="Aptos" w:eastAsia="Times New Roman" w:hAnsi="Aptos"/>
                <w:color w:val="000000"/>
                <w:szCs w:val="22"/>
                <w:lang w:val="en-US"/>
              </w:rPr>
            </w:pPr>
            <w:r w:rsidRPr="0072248A">
              <w:rPr>
                <w:rFonts w:ascii="Aptos" w:eastAsia="Times New Roman" w:hAnsi="Aptos"/>
                <w:color w:val="000000"/>
                <w:szCs w:val="22"/>
                <w:lang w:val="en-US"/>
              </w:rPr>
              <w:t>-2.73</w:t>
            </w:r>
          </w:p>
        </w:tc>
      </w:tr>
    </w:tbl>
    <w:p w14:paraId="73F8478F" w14:textId="23F10834" w:rsidR="00896630" w:rsidRDefault="00896630" w:rsidP="00B64B62">
      <w:pPr>
        <w:pStyle w:val="Caption"/>
        <w:jc w:val="center"/>
      </w:pPr>
      <w:bookmarkStart w:id="19" w:name="_Ref171526752"/>
      <w:r>
        <w:t xml:space="preserve">Table </w:t>
      </w:r>
      <w:r>
        <w:fldChar w:fldCharType="begin"/>
      </w:r>
      <w:r>
        <w:instrText xml:space="preserve"> SEQ Table \* ARABIC </w:instrText>
      </w:r>
      <w:r>
        <w:fldChar w:fldCharType="separate"/>
      </w:r>
      <w:r w:rsidR="00CC7660">
        <w:rPr>
          <w:noProof/>
        </w:rPr>
        <w:t>6</w:t>
      </w:r>
      <w:r>
        <w:fldChar w:fldCharType="end"/>
      </w:r>
      <w:bookmarkEnd w:id="18"/>
      <w:bookmarkEnd w:id="19"/>
      <w:r>
        <w:t>: Deviation of 8</w:t>
      </w:r>
      <w:r w:rsidR="00EA4CBA">
        <w:t>5</w:t>
      </w:r>
      <w:r w:rsidR="00221F26" w:rsidRPr="00221F26">
        <w:rPr>
          <w:vertAlign w:val="superscript"/>
        </w:rPr>
        <w:t>th</w:t>
      </w:r>
      <w:r w:rsidR="00221F26">
        <w:t>-percentile</w:t>
      </w:r>
      <w:r w:rsidR="00490468">
        <w:t xml:space="preserve"> CDF</w:t>
      </w:r>
      <w:r>
        <w:t xml:space="preserve"> for various NTN antenna patterns as a function of device orientations and measurement grids</w:t>
      </w:r>
    </w:p>
    <w:tbl>
      <w:tblPr>
        <w:tblW w:w="10100" w:type="dxa"/>
        <w:tblLook w:val="04A0" w:firstRow="1" w:lastRow="0" w:firstColumn="1" w:lastColumn="0" w:noHBand="0" w:noVBand="1"/>
      </w:tblPr>
      <w:tblGrid>
        <w:gridCol w:w="1620"/>
        <w:gridCol w:w="1060"/>
        <w:gridCol w:w="1060"/>
        <w:gridCol w:w="1060"/>
        <w:gridCol w:w="1060"/>
        <w:gridCol w:w="1060"/>
        <w:gridCol w:w="1060"/>
        <w:gridCol w:w="1060"/>
        <w:gridCol w:w="1060"/>
      </w:tblGrid>
      <w:tr w:rsidR="00896630" w:rsidRPr="00896630" w14:paraId="0438E755" w14:textId="77777777" w:rsidTr="00896630">
        <w:trPr>
          <w:trHeight w:val="288"/>
        </w:trPr>
        <w:tc>
          <w:tcPr>
            <w:tcW w:w="16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D61EA2" w14:textId="77777777" w:rsidR="00896630" w:rsidRPr="00896630" w:rsidRDefault="00896630" w:rsidP="00896630">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Pattern →</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3961ED97"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NTN (Top)</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7CE4914B"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NTN (Side)</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7A6E97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Directive 120° HPBW</w:t>
            </w:r>
          </w:p>
        </w:tc>
        <w:tc>
          <w:tcPr>
            <w:tcW w:w="2120" w:type="dxa"/>
            <w:gridSpan w:val="2"/>
            <w:tcBorders>
              <w:top w:val="single" w:sz="4" w:space="0" w:color="auto"/>
              <w:left w:val="nil"/>
              <w:bottom w:val="single" w:sz="4" w:space="0" w:color="auto"/>
              <w:right w:val="single" w:sz="4" w:space="0" w:color="auto"/>
            </w:tcBorders>
            <w:shd w:val="clear" w:color="auto" w:fill="auto"/>
            <w:noWrap/>
            <w:vAlign w:val="bottom"/>
            <w:hideMark/>
          </w:tcPr>
          <w:p w14:paraId="0957B14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Directive 60° HPBW</w:t>
            </w:r>
          </w:p>
        </w:tc>
      </w:tr>
      <w:tr w:rsidR="00896630" w:rsidRPr="00896630" w14:paraId="444856A2" w14:textId="77777777" w:rsidTr="00B17886">
        <w:trPr>
          <w:trHeight w:val="720"/>
        </w:trPr>
        <w:tc>
          <w:tcPr>
            <w:tcW w:w="1620" w:type="dxa"/>
            <w:tcBorders>
              <w:top w:val="nil"/>
              <w:left w:val="single" w:sz="4" w:space="0" w:color="auto"/>
              <w:bottom w:val="single" w:sz="4" w:space="0" w:color="auto"/>
              <w:right w:val="single" w:sz="4" w:space="0" w:color="auto"/>
              <w:tl2br w:val="single" w:sz="4" w:space="0" w:color="auto"/>
            </w:tcBorders>
            <w:shd w:val="clear" w:color="auto" w:fill="auto"/>
            <w:vAlign w:val="bottom"/>
            <w:hideMark/>
          </w:tcPr>
          <w:p w14:paraId="160F68FF" w14:textId="4F8870D9" w:rsidR="00896630" w:rsidRPr="00896630" w:rsidRDefault="00896630" w:rsidP="00896630">
            <w:pPr>
              <w:spacing w:after="0"/>
              <w:rPr>
                <w:rFonts w:ascii="Aptos" w:eastAsia="Times New Roman" w:hAnsi="Aptos"/>
                <w:b/>
                <w:bCs/>
                <w:color w:val="000000"/>
                <w:szCs w:val="22"/>
                <w:lang w:val="en-US"/>
              </w:rPr>
            </w:pPr>
            <w:r w:rsidRPr="00896630">
              <w:rPr>
                <w:rFonts w:ascii="Aptos" w:eastAsia="Times New Roman" w:hAnsi="Aptos"/>
                <w:b/>
                <w:bCs/>
                <w:color w:val="000000"/>
                <w:szCs w:val="22"/>
                <w:lang w:val="en-US"/>
              </w:rPr>
              <w:t xml:space="preserve">               Grid [°]</w:t>
            </w:r>
            <w:r w:rsidRPr="00896630">
              <w:rPr>
                <w:rFonts w:ascii="Aptos" w:eastAsia="Times New Roman" w:hAnsi="Aptos"/>
                <w:b/>
                <w:bCs/>
                <w:color w:val="000000"/>
                <w:szCs w:val="22"/>
                <w:lang w:val="en-US"/>
              </w:rPr>
              <w:br/>
            </w:r>
            <w:r w:rsidRPr="00896630">
              <w:rPr>
                <w:rFonts w:ascii="Aptos" w:eastAsia="Times New Roman" w:hAnsi="Aptos"/>
                <w:b/>
                <w:bCs/>
                <w:color w:val="000000"/>
                <w:sz w:val="8"/>
                <w:szCs w:val="8"/>
                <w:lang w:val="en-US"/>
              </w:rPr>
              <w:br/>
            </w:r>
            <w:r w:rsidRPr="00896630">
              <w:rPr>
                <w:rFonts w:ascii="Aptos" w:eastAsia="Times New Roman" w:hAnsi="Aptos"/>
                <w:b/>
                <w:bCs/>
                <w:color w:val="000000"/>
                <w:szCs w:val="22"/>
                <w:lang w:val="en-US"/>
              </w:rPr>
              <w:t>Rotation [°]</w:t>
            </w:r>
          </w:p>
        </w:tc>
        <w:tc>
          <w:tcPr>
            <w:tcW w:w="1060" w:type="dxa"/>
            <w:tcBorders>
              <w:top w:val="nil"/>
              <w:left w:val="nil"/>
              <w:bottom w:val="single" w:sz="4" w:space="0" w:color="auto"/>
              <w:right w:val="single" w:sz="4" w:space="0" w:color="auto"/>
            </w:tcBorders>
            <w:shd w:val="clear" w:color="auto" w:fill="auto"/>
            <w:noWrap/>
            <w:vAlign w:val="bottom"/>
            <w:hideMark/>
          </w:tcPr>
          <w:p w14:paraId="683BAC31"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449BE6C"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2C1B2148"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27D89E26"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3C37ED39"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4894803E"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nil"/>
              <w:left w:val="nil"/>
              <w:bottom w:val="single" w:sz="4" w:space="0" w:color="auto"/>
              <w:right w:val="single" w:sz="4" w:space="0" w:color="auto"/>
            </w:tcBorders>
            <w:shd w:val="clear" w:color="auto" w:fill="auto"/>
            <w:noWrap/>
            <w:vAlign w:val="bottom"/>
            <w:hideMark/>
          </w:tcPr>
          <w:p w14:paraId="0408B0E1"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5</w:t>
            </w:r>
          </w:p>
        </w:tc>
        <w:tc>
          <w:tcPr>
            <w:tcW w:w="1060" w:type="dxa"/>
            <w:tcBorders>
              <w:top w:val="nil"/>
              <w:left w:val="nil"/>
              <w:bottom w:val="single" w:sz="4" w:space="0" w:color="auto"/>
              <w:right w:val="single" w:sz="4" w:space="0" w:color="auto"/>
            </w:tcBorders>
            <w:shd w:val="clear" w:color="auto" w:fill="auto"/>
            <w:noWrap/>
            <w:vAlign w:val="bottom"/>
            <w:hideMark/>
          </w:tcPr>
          <w:p w14:paraId="5C765FDC" w14:textId="77777777" w:rsidR="00896630" w:rsidRPr="00896630" w:rsidRDefault="00896630" w:rsidP="00896630">
            <w:pPr>
              <w:spacing w:after="0"/>
              <w:jc w:val="center"/>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r>
      <w:tr w:rsidR="00B17886" w:rsidRPr="00896630" w14:paraId="09AF906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6306B48"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A90683F" w14:textId="5F3349C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FC107B" w14:textId="1449A25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0FF1F" w14:textId="3B1AF5B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82A31" w14:textId="25AFCC0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178E9E" w14:textId="4B5F219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C6FDB2" w14:textId="1CED923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FF5547" w14:textId="2656AC1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7766CD" w14:textId="1A4CF2C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r>
      <w:tr w:rsidR="00B17886" w:rsidRPr="00896630" w14:paraId="73D2467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F448A2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7374CADD" w14:textId="74DDC1D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97722D" w14:textId="416B753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70405C8" w14:textId="7F1DEB0A"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5EB6E7" w14:textId="5121FFA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9B8F50" w14:textId="12289ED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D5D046" w14:textId="54A488B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A3C998" w14:textId="69A619B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79C6F3" w14:textId="47B9820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0.32</w:t>
            </w:r>
          </w:p>
        </w:tc>
      </w:tr>
      <w:tr w:rsidR="00B17886" w:rsidRPr="00896630" w14:paraId="4269D9FE"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4E7577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30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1A136EA3" w14:textId="03E2190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882719" w14:textId="0AE85AE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050D9A6" w14:textId="309EFF1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BAA0FB" w14:textId="1DF61D6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0.28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BE7155" w14:textId="79A4362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0.07</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0EB3E8" w14:textId="38DA961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187F94" w14:textId="5E6424F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E348B9" w14:textId="291CBD7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0.41</w:t>
            </w:r>
          </w:p>
        </w:tc>
      </w:tr>
      <w:tr w:rsidR="00B17886" w:rsidRPr="00896630" w14:paraId="6DA3582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71DCB79E"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45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B7D1A24" w14:textId="191A64B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60A6BA" w14:textId="24CC8E7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E90AA2" w14:textId="63689545"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49B341" w14:textId="53BFCD1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EAC9D" w14:textId="25BFEF4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E0E160" w14:textId="2B04A65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32C74A" w14:textId="1CD72CE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142A31" w14:textId="424D4D5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0.43</w:t>
            </w:r>
          </w:p>
        </w:tc>
      </w:tr>
      <w:tr w:rsidR="00B17886" w:rsidRPr="00896630" w14:paraId="0BC357B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2E793BB7"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lastRenderedPageBreak/>
              <w:t>90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7BF49ED6" w14:textId="4562B7E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E8342" w14:textId="1C645D23"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7E5D34" w14:textId="34C4076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0.02</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A9930" w14:textId="0237625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0.13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63A5AB" w14:textId="4F8A5167"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0D78C28" w14:textId="28128E3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2897BF" w14:textId="7600076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8526396" w14:textId="6C7D1DA0"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0.35</w:t>
            </w:r>
          </w:p>
        </w:tc>
      </w:tr>
      <w:tr w:rsidR="00B17886" w:rsidRPr="00896630" w14:paraId="51CF3DB6"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60081836"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135</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195B393" w14:textId="60EF98F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16CDB7" w14:textId="6F49EABE"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0.03</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DED1FB" w14:textId="28951074"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-0.02</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2A3E43" w14:textId="48F50E7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A34D08" w14:textId="31648368"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F0AB1" w14:textId="6552E1EB"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0.08</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D9F986" w14:textId="231E0CB7"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65FA0" w14:textId="24C9410C"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0.43</w:t>
            </w:r>
          </w:p>
        </w:tc>
      </w:tr>
      <w:tr w:rsidR="00B17886" w:rsidRPr="00896630" w14:paraId="534A4013" w14:textId="77777777" w:rsidTr="00B17886">
        <w:trPr>
          <w:trHeight w:val="288"/>
        </w:trPr>
        <w:tc>
          <w:tcPr>
            <w:tcW w:w="1620" w:type="dxa"/>
            <w:tcBorders>
              <w:top w:val="nil"/>
              <w:left w:val="single" w:sz="4" w:space="0" w:color="auto"/>
              <w:bottom w:val="single" w:sz="4" w:space="0" w:color="auto"/>
              <w:right w:val="single" w:sz="4" w:space="0" w:color="auto"/>
            </w:tcBorders>
            <w:shd w:val="clear" w:color="auto" w:fill="auto"/>
            <w:noWrap/>
            <w:vAlign w:val="bottom"/>
            <w:hideMark/>
          </w:tcPr>
          <w:p w14:paraId="167F5EFD" w14:textId="77777777" w:rsidR="00B17886" w:rsidRPr="00896630" w:rsidRDefault="00B17886" w:rsidP="00B17886">
            <w:pPr>
              <w:spacing w:after="0"/>
              <w:jc w:val="right"/>
              <w:rPr>
                <w:rFonts w:ascii="Aptos" w:eastAsia="Times New Roman" w:hAnsi="Aptos"/>
                <w:b/>
                <w:bCs/>
                <w:color w:val="000000"/>
                <w:szCs w:val="22"/>
                <w:lang w:val="en-US"/>
              </w:rPr>
            </w:pPr>
            <w:r w:rsidRPr="00896630">
              <w:rPr>
                <w:rFonts w:ascii="Aptos" w:eastAsia="Times New Roman" w:hAnsi="Aptos"/>
                <w:b/>
                <w:bCs/>
                <w:color w:val="000000"/>
                <w:szCs w:val="22"/>
                <w:lang w:val="en-US"/>
              </w:rPr>
              <w:t>180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2F6BCAA8" w14:textId="29E731D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0.00</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4A5217" w14:textId="2E4474A1"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0.01</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3C2C00" w14:textId="0C8A5C2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-0.04</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70C833" w14:textId="5182E419"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BD4251" w14:textId="3B633DBD"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0.05</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A5E595" w14:textId="7BD63516"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0.06</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655BE5" w14:textId="0D62E2DF"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0.29</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34711" w14:textId="78165F72" w:rsidR="00B17886" w:rsidRPr="00896630" w:rsidRDefault="00B17886" w:rsidP="00B17886">
            <w:pPr>
              <w:spacing w:after="0"/>
              <w:jc w:val="center"/>
              <w:rPr>
                <w:rFonts w:ascii="Aptos" w:eastAsia="Times New Roman" w:hAnsi="Aptos"/>
                <w:color w:val="000000"/>
                <w:szCs w:val="22"/>
                <w:lang w:val="en-US"/>
              </w:rPr>
            </w:pPr>
            <w:r>
              <w:rPr>
                <w:rFonts w:ascii="Aptos" w:hAnsi="Aptos"/>
                <w:color w:val="000000"/>
                <w:szCs w:val="22"/>
              </w:rPr>
              <w:t>0.36</w:t>
            </w:r>
          </w:p>
        </w:tc>
      </w:tr>
    </w:tbl>
    <w:p w14:paraId="15DA216B" w14:textId="1C2EA14D" w:rsidR="00896630" w:rsidRDefault="00D06CDF" w:rsidP="002A5614">
      <w:pPr>
        <w:spacing w:after="0"/>
      </w:pPr>
      <w:r>
        <w:t>From these results, the following observations can be made:</w:t>
      </w:r>
    </w:p>
    <w:p w14:paraId="3ACAF47C" w14:textId="56E843E6" w:rsidR="00D06CDF" w:rsidRDefault="00D06CDF" w:rsidP="00D06CDF">
      <w:pPr>
        <w:pStyle w:val="ListParagraph"/>
        <w:numPr>
          <w:ilvl w:val="0"/>
          <w:numId w:val="24"/>
        </w:numPr>
        <w:spacing w:after="0"/>
      </w:pPr>
      <w:r>
        <w:t>The peak EIRP and TRP</w:t>
      </w:r>
      <w:r w:rsidR="00CC0FA4">
        <w:t>, as expected, have very little variability in</w:t>
      </w:r>
      <w:r w:rsidR="00491B8D">
        <w:t xml:space="preserve"> terms of pattern rotations and </w:t>
      </w:r>
      <w:r w:rsidR="00015DF6">
        <w:t>measurement grids</w:t>
      </w:r>
    </w:p>
    <w:p w14:paraId="3184A294" w14:textId="77777777" w:rsidR="00C32422" w:rsidRDefault="00015DF6" w:rsidP="00D06CDF">
      <w:pPr>
        <w:pStyle w:val="ListParagraph"/>
        <w:numPr>
          <w:ilvl w:val="0"/>
          <w:numId w:val="24"/>
        </w:numPr>
        <w:spacing w:after="0"/>
      </w:pPr>
      <w:r>
        <w:t>Similarly, the WRP metric</w:t>
      </w:r>
      <w:r w:rsidR="00B55587">
        <w:t xml:space="preserve"> </w:t>
      </w:r>
      <w:r w:rsidR="00C32422">
        <w:t>shows</w:t>
      </w:r>
      <w:r w:rsidR="00B55587">
        <w:t xml:space="preserve"> very little variability</w:t>
      </w:r>
      <w:r w:rsidR="00C32422">
        <w:t xml:space="preserve"> regardless of orientations, grids, and patterns</w:t>
      </w:r>
    </w:p>
    <w:p w14:paraId="35315056" w14:textId="2FAFFA87" w:rsidR="00015DF6" w:rsidRDefault="00B65661" w:rsidP="00D06CDF">
      <w:pPr>
        <w:pStyle w:val="ListParagraph"/>
        <w:numPr>
          <w:ilvl w:val="0"/>
          <w:numId w:val="24"/>
        </w:numPr>
        <w:spacing w:after="0"/>
      </w:pPr>
      <w:r>
        <w:t>The UHRP</w:t>
      </w:r>
      <w:r w:rsidR="0015733C">
        <w:t xml:space="preserve"> and weighted TRP</w:t>
      </w:r>
      <w:r w:rsidR="008D3594">
        <w:t xml:space="preserve"> metric generally shows strong variability</w:t>
      </w:r>
      <w:r w:rsidR="00D03DA5">
        <w:t xml:space="preserve"> as a function of device orientation and pattern</w:t>
      </w:r>
      <w:r w:rsidR="003056AE">
        <w:t>, especially for directive patterns</w:t>
      </w:r>
    </w:p>
    <w:p w14:paraId="419343F0" w14:textId="394ECEC7" w:rsidR="003A7922" w:rsidRDefault="003A7922" w:rsidP="00D06CDF">
      <w:pPr>
        <w:pStyle w:val="ListParagraph"/>
        <w:numPr>
          <w:ilvl w:val="0"/>
          <w:numId w:val="24"/>
        </w:numPr>
        <w:spacing w:after="0"/>
      </w:pPr>
      <w:r>
        <w:t xml:space="preserve">The </w:t>
      </w:r>
      <w:r w:rsidR="006D6A6E">
        <w:t>CDF metric show</w:t>
      </w:r>
      <w:r w:rsidR="00B56280">
        <w:t>s</w:t>
      </w:r>
      <w:r w:rsidR="006D6A6E">
        <w:t xml:space="preserve"> </w:t>
      </w:r>
      <w:r w:rsidR="00EA4CBA">
        <w:t>relatively small</w:t>
      </w:r>
      <w:r w:rsidR="006D6A6E">
        <w:t xml:space="preserve"> variability for realistic (simulated) NTN antenna patterns</w:t>
      </w:r>
      <w:r w:rsidR="00511355">
        <w:t xml:space="preserve"> with different </w:t>
      </w:r>
      <w:r w:rsidR="00DF79EB">
        <w:t>device</w:t>
      </w:r>
      <w:r w:rsidR="00F0734E">
        <w:t>/pattern</w:t>
      </w:r>
      <w:r w:rsidR="00DF79EB">
        <w:t xml:space="preserve"> rotations</w:t>
      </w:r>
    </w:p>
    <w:p w14:paraId="4C96CF08" w14:textId="49A3E1CF" w:rsidR="00394B24" w:rsidRDefault="00394B24" w:rsidP="00394B24">
      <w:pPr>
        <w:pStyle w:val="Caption"/>
      </w:pPr>
      <w:bookmarkStart w:id="20" w:name="_Ref171527409"/>
      <w:r>
        <w:t xml:space="preserve">Observation </w:t>
      </w:r>
      <w:r>
        <w:fldChar w:fldCharType="begin"/>
      </w:r>
      <w:r>
        <w:instrText xml:space="preserve"> SEQ Observation \* ARABIC </w:instrText>
      </w:r>
      <w:r>
        <w:fldChar w:fldCharType="separate"/>
      </w:r>
      <w:r w:rsidR="00CC7660">
        <w:rPr>
          <w:noProof/>
        </w:rPr>
        <w:t>4</w:t>
      </w:r>
      <w:r>
        <w:fldChar w:fldCharType="end"/>
      </w:r>
      <w:r>
        <w:t xml:space="preserve">: </w:t>
      </w:r>
      <w:r w:rsidR="00F575C8">
        <w:t>While t</w:t>
      </w:r>
      <w:r>
        <w:t>he peak EIRP, TRP, and WRP metrics generally show</w:t>
      </w:r>
      <w:r w:rsidR="00B26647">
        <w:t xml:space="preserve"> no variability in terms of device orientations</w:t>
      </w:r>
      <w:r w:rsidR="00247D2E">
        <w:t xml:space="preserve"> and NTN antenna patterns</w:t>
      </w:r>
      <w:r w:rsidR="00F575C8">
        <w:t xml:space="preserve">, </w:t>
      </w:r>
      <w:r w:rsidR="00247D2E">
        <w:t xml:space="preserve">the CDF metric shows </w:t>
      </w:r>
      <w:r w:rsidR="00EB3DA1">
        <w:t>generally small</w:t>
      </w:r>
      <w:r w:rsidR="00247D2E">
        <w:t xml:space="preserve"> variability</w:t>
      </w:r>
      <w:r w:rsidR="006A7290">
        <w:t xml:space="preserve"> and the UHRP</w:t>
      </w:r>
      <w:r w:rsidR="00F575C8">
        <w:t xml:space="preserve"> and weighted TRP metrics</w:t>
      </w:r>
      <w:r w:rsidR="006A7290">
        <w:t xml:space="preserve"> </w:t>
      </w:r>
      <w:r w:rsidR="009B28EC">
        <w:t xml:space="preserve">show </w:t>
      </w:r>
      <w:r w:rsidR="006A7290">
        <w:t>strong variability.</w:t>
      </w:r>
      <w:bookmarkEnd w:id="20"/>
      <w:r w:rsidR="006A7290">
        <w:t xml:space="preserve"> </w:t>
      </w:r>
    </w:p>
    <w:p w14:paraId="14E5AA54" w14:textId="77777777" w:rsidR="005B36A3" w:rsidRDefault="00433F2B" w:rsidP="00D369DA">
      <w:r>
        <w:t>For metrics</w:t>
      </w:r>
      <w:r w:rsidR="00FA5E9B">
        <w:t xml:space="preserve"> not to be too dependent on device orientations, it is proposed to </w:t>
      </w:r>
      <w:r w:rsidR="0028364C">
        <w:t xml:space="preserve">no longer </w:t>
      </w:r>
      <w:r w:rsidR="00FA5E9B">
        <w:t>focus</w:t>
      </w:r>
      <w:r w:rsidR="00D21ABB">
        <w:t xml:space="preserve"> </w:t>
      </w:r>
      <w:r w:rsidR="0028364C">
        <w:t xml:space="preserve">on </w:t>
      </w:r>
      <w:r w:rsidR="00C7138B">
        <w:t>partial radiated powers and/or weighted</w:t>
      </w:r>
      <w:r w:rsidR="00695A70">
        <w:t xml:space="preserve"> TRPs. </w:t>
      </w:r>
    </w:p>
    <w:p w14:paraId="29FB685C" w14:textId="717B44AE" w:rsidR="00A06CC7" w:rsidRDefault="005B36A3" w:rsidP="005B36A3">
      <w:pPr>
        <w:pStyle w:val="Caption"/>
        <w:rPr>
          <w:rFonts w:ascii="Arial" w:hAnsi="Arial"/>
          <w:sz w:val="36"/>
        </w:rPr>
      </w:pPr>
      <w:bookmarkStart w:id="21" w:name="_Ref171527410"/>
      <w:bookmarkStart w:id="22" w:name="_Ref174087521"/>
      <w:r>
        <w:t xml:space="preserve">Proposal </w:t>
      </w:r>
      <w:r>
        <w:fldChar w:fldCharType="begin"/>
      </w:r>
      <w:r>
        <w:instrText xml:space="preserve"> SEQ Proposal \* ARABIC </w:instrText>
      </w:r>
      <w:r>
        <w:fldChar w:fldCharType="separate"/>
      </w:r>
      <w:r w:rsidR="00CC7660">
        <w:rPr>
          <w:noProof/>
        </w:rPr>
        <w:t>1</w:t>
      </w:r>
      <w:r>
        <w:fldChar w:fldCharType="end"/>
      </w:r>
      <w:r>
        <w:t>: No longer consider partial radiated power</w:t>
      </w:r>
      <w:r w:rsidR="00FB43B2">
        <w:t xml:space="preserve"> and/or weighted TRPs</w:t>
      </w:r>
      <w:r w:rsidR="00B425E2">
        <w:t xml:space="preserve"> but focus </w:t>
      </w:r>
      <w:r w:rsidR="00167B6E">
        <w:t xml:space="preserve">on TRP, WRP, or </w:t>
      </w:r>
      <w:r w:rsidR="00496DBC">
        <w:t>85</w:t>
      </w:r>
      <w:r w:rsidR="00496DBC" w:rsidRPr="00496DBC">
        <w:rPr>
          <w:vertAlign w:val="superscript"/>
        </w:rPr>
        <w:t>th</w:t>
      </w:r>
      <w:r w:rsidR="00496DBC">
        <w:t xml:space="preserve"> %-</w:t>
      </w:r>
      <w:proofErr w:type="spellStart"/>
      <w:r w:rsidR="00496DBC">
        <w:t>ile</w:t>
      </w:r>
      <w:proofErr w:type="spellEnd"/>
      <w:r w:rsidR="00496DBC">
        <w:t xml:space="preserve"> </w:t>
      </w:r>
      <w:r w:rsidR="00167B6E">
        <w:t>CDF metrics with optional peak EIRP.</w:t>
      </w:r>
      <w:bookmarkEnd w:id="21"/>
      <w:r w:rsidR="00CA3FAA">
        <w:t xml:space="preserve"> Consider similar</w:t>
      </w:r>
      <w:r w:rsidR="00F111D0">
        <w:t xml:space="preserve"> metrics for the RX measurements.</w:t>
      </w:r>
      <w:bookmarkEnd w:id="22"/>
      <w:r w:rsidR="00F111D0">
        <w:t xml:space="preserve"> </w:t>
      </w:r>
      <w:r w:rsidR="00A06CC7">
        <w:br w:type="page"/>
      </w:r>
    </w:p>
    <w:p w14:paraId="1325E868" w14:textId="46E59D60" w:rsidR="00923774" w:rsidRPr="00DB6E5E" w:rsidRDefault="00BC0023" w:rsidP="00923774">
      <w:pPr>
        <w:pStyle w:val="Heading1"/>
        <w:ind w:left="0" w:firstLine="0"/>
      </w:pPr>
      <w:r>
        <w:lastRenderedPageBreak/>
        <w:t>Use of Circular Polarization</w:t>
      </w:r>
    </w:p>
    <w:p w14:paraId="56B8DAC7" w14:textId="2F6E1109" w:rsidR="009C622D" w:rsidRDefault="009C622D" w:rsidP="009C622D">
      <w:r>
        <w:t>The RAN4#112 WF</w:t>
      </w:r>
      <w:r w:rsidR="003072C5">
        <w:t xml:space="preserve"> </w:t>
      </w:r>
      <w:r w:rsidR="00B85146">
        <w:fldChar w:fldCharType="begin"/>
      </w:r>
      <w:r w:rsidR="00B85146">
        <w:instrText xml:space="preserve"> REF _Ref179017771 \w </w:instrText>
      </w:r>
      <w:r w:rsidR="00B85146">
        <w:fldChar w:fldCharType="separate"/>
      </w:r>
      <w:r w:rsidR="00B85146">
        <w:t>[5]</w:t>
      </w:r>
      <w:r w:rsidR="00B85146">
        <w:fldChar w:fldCharType="end"/>
      </w:r>
      <w:r>
        <w:t xml:space="preserve"> included </w:t>
      </w:r>
      <w:r w:rsidR="00FA7388">
        <w:t>a discussion topic for test equipment and test system vendors related to polarization</w:t>
      </w:r>
      <w:r w:rsidR="006B6C26">
        <w:t xml:space="preserve"> measurements, i.e., </w:t>
      </w:r>
    </w:p>
    <w:tbl>
      <w:tblPr>
        <w:tblStyle w:val="TableGrid"/>
        <w:tblW w:w="0" w:type="auto"/>
        <w:tblLook w:val="04A0" w:firstRow="1" w:lastRow="0" w:firstColumn="1" w:lastColumn="0" w:noHBand="0" w:noVBand="1"/>
      </w:tblPr>
      <w:tblGrid>
        <w:gridCol w:w="9631"/>
      </w:tblGrid>
      <w:tr w:rsidR="000B5430" w14:paraId="033A41E8" w14:textId="77777777" w:rsidTr="000B5430">
        <w:tc>
          <w:tcPr>
            <w:tcW w:w="9631" w:type="dxa"/>
          </w:tcPr>
          <w:p w14:paraId="2CFB215E" w14:textId="77777777" w:rsidR="000B5430" w:rsidRPr="00641F71" w:rsidRDefault="000B5430" w:rsidP="000B5430">
            <w:pPr>
              <w:rPr>
                <w:b/>
                <w:u w:val="single"/>
                <w:lang w:eastAsia="zh-CN"/>
              </w:rPr>
            </w:pPr>
            <w:r w:rsidRPr="00641F71">
              <w:rPr>
                <w:b/>
                <w:u w:val="single"/>
                <w:lang w:eastAsia="ko-KR"/>
              </w:rPr>
              <w:t xml:space="preserve">Issue </w:t>
            </w:r>
            <w:r w:rsidRPr="00641F71">
              <w:rPr>
                <w:rFonts w:hint="eastAsia"/>
                <w:b/>
                <w:u w:val="single"/>
                <w:lang w:eastAsia="zh-CN"/>
              </w:rPr>
              <w:t>3</w:t>
            </w:r>
            <w:r w:rsidRPr="00641F71">
              <w:rPr>
                <w:b/>
                <w:u w:val="single"/>
                <w:lang w:eastAsia="ko-KR"/>
              </w:rPr>
              <w:t>-</w:t>
            </w:r>
            <w:r w:rsidRPr="00641F71">
              <w:rPr>
                <w:rFonts w:hint="eastAsia"/>
                <w:b/>
                <w:u w:val="single"/>
                <w:lang w:eastAsia="zh-CN"/>
              </w:rPr>
              <w:t>3</w:t>
            </w:r>
            <w:r w:rsidRPr="00641F71">
              <w:rPr>
                <w:b/>
                <w:u w:val="single"/>
                <w:lang w:eastAsia="ko-KR"/>
              </w:rPr>
              <w:t>-</w:t>
            </w:r>
            <w:r w:rsidRPr="00641F71">
              <w:rPr>
                <w:rFonts w:hint="eastAsia"/>
                <w:b/>
                <w:u w:val="single"/>
                <w:lang w:eastAsia="zh-CN"/>
              </w:rPr>
              <w:t>4</w:t>
            </w:r>
            <w:r w:rsidRPr="00641F71">
              <w:rPr>
                <w:b/>
                <w:u w:val="single"/>
                <w:lang w:eastAsia="zh-CN"/>
              </w:rPr>
              <w:t xml:space="preserve">: </w:t>
            </w:r>
            <w:r w:rsidRPr="00641F71">
              <w:rPr>
                <w:rFonts w:hint="eastAsia"/>
                <w:b/>
                <w:u w:val="single"/>
                <w:lang w:eastAsia="zh-CN"/>
              </w:rPr>
              <w:t xml:space="preserve">How to resolve UE antenna </w:t>
            </w:r>
            <w:r w:rsidRPr="00641F71">
              <w:rPr>
                <w:b/>
                <w:u w:val="single"/>
                <w:lang w:eastAsia="zh-CN"/>
              </w:rPr>
              <w:t>circular polarization</w:t>
            </w:r>
            <w:r w:rsidRPr="00641F71">
              <w:rPr>
                <w:rFonts w:hint="eastAsia"/>
                <w:b/>
                <w:u w:val="single"/>
                <w:lang w:eastAsia="zh-CN"/>
              </w:rPr>
              <w:t xml:space="preserve"> issue</w:t>
            </w:r>
          </w:p>
          <w:p w14:paraId="393BEE69" w14:textId="77777777" w:rsidR="000B5430" w:rsidRPr="00641F71" w:rsidRDefault="000B5430" w:rsidP="000B5430">
            <w:pPr>
              <w:spacing w:after="120"/>
              <w:rPr>
                <w:szCs w:val="24"/>
                <w:lang w:eastAsia="zh-CN"/>
              </w:rPr>
            </w:pPr>
            <w:r w:rsidRPr="00641F71">
              <w:rPr>
                <w:rFonts w:hint="eastAsia"/>
                <w:szCs w:val="24"/>
                <w:lang w:eastAsia="zh-CN"/>
              </w:rPr>
              <w:t>Agreements:</w:t>
            </w:r>
          </w:p>
          <w:p w14:paraId="1D2A84ED" w14:textId="48FAF70B" w:rsidR="000B5430" w:rsidRPr="000B5430" w:rsidRDefault="000B5430" w:rsidP="009C622D">
            <w:pPr>
              <w:pStyle w:val="ListParagraph"/>
              <w:numPr>
                <w:ilvl w:val="1"/>
                <w:numId w:val="4"/>
              </w:numPr>
              <w:spacing w:after="120" w:line="240" w:lineRule="auto"/>
              <w:ind w:left="1440"/>
              <w:contextualSpacing w:val="0"/>
              <w:rPr>
                <w:rFonts w:eastAsia="SimSun"/>
                <w:b/>
                <w:bCs/>
                <w:szCs w:val="24"/>
                <w:lang w:eastAsia="zh-CN"/>
              </w:rPr>
            </w:pPr>
            <w:r w:rsidRPr="00641F71">
              <w:rPr>
                <w:rFonts w:eastAsia="SimSun" w:hint="eastAsia"/>
                <w:b/>
                <w:bCs/>
                <w:szCs w:val="24"/>
                <w:lang w:eastAsia="zh-CN"/>
              </w:rPr>
              <w:t>FFS RAN4 how to</w:t>
            </w:r>
            <w:r w:rsidRPr="00641F71">
              <w:rPr>
                <w:rFonts w:eastAsia="SimSun"/>
                <w:b/>
                <w:bCs/>
                <w:szCs w:val="24"/>
                <w:lang w:eastAsia="zh-CN"/>
              </w:rPr>
              <w:t xml:space="preserve"> accommodate different UE polarization implementations, i.e., either circular polarization or cross polarization</w:t>
            </w:r>
            <w:r w:rsidRPr="00641F71">
              <w:rPr>
                <w:rFonts w:eastAsia="SimSun" w:hint="eastAsia"/>
                <w:b/>
                <w:bCs/>
                <w:szCs w:val="24"/>
                <w:lang w:eastAsia="zh-CN"/>
              </w:rPr>
              <w:t xml:space="preserve">. </w:t>
            </w:r>
          </w:p>
        </w:tc>
      </w:tr>
    </w:tbl>
    <w:p w14:paraId="7DC73BFA" w14:textId="77777777" w:rsidR="000946DC" w:rsidRDefault="000946DC" w:rsidP="0037544F"/>
    <w:p w14:paraId="5CBA6620" w14:textId="06A9C5FF" w:rsidR="0037544F" w:rsidRDefault="0037544F" w:rsidP="0037544F">
      <w:r>
        <w:t xml:space="preserve">The use of circular polarization </w:t>
      </w:r>
      <w:r w:rsidR="000E6C23">
        <w:t>in OTA test systems</w:t>
      </w:r>
      <w:r w:rsidR="000946DC">
        <w:t xml:space="preserve"> for NR NTN</w:t>
      </w:r>
      <w:r w:rsidR="000E6C23">
        <w:t xml:space="preserve">, specifically related to conformance testing, </w:t>
      </w:r>
      <w:r w:rsidR="000946DC">
        <w:t>seems to be considered as an alternative to conventional</w:t>
      </w:r>
      <w:r w:rsidR="009543A0">
        <w:t xml:space="preserve"> linear polarization using in traditional OTA conformance test systems</w:t>
      </w:r>
      <w:r w:rsidR="004E7464">
        <w:t xml:space="preserve"> for SISO and MIMO</w:t>
      </w:r>
      <w:r>
        <w:t xml:space="preserve">. As illustrated in </w:t>
      </w:r>
      <w:r>
        <w:fldChar w:fldCharType="begin"/>
      </w:r>
      <w:r>
        <w:instrText xml:space="preserve"> REF _Ref4736256 \h </w:instrText>
      </w:r>
      <w:r>
        <w:fldChar w:fldCharType="separate"/>
      </w:r>
      <w:r w:rsidR="00CC7660">
        <w:t xml:space="preserve">Figure </w:t>
      </w:r>
      <w:r w:rsidR="00CC7660">
        <w:rPr>
          <w:noProof/>
        </w:rPr>
        <w:t>6</w:t>
      </w:r>
      <w:r>
        <w:fldChar w:fldCharType="end"/>
      </w:r>
      <w:r>
        <w:t>, circular polarization (CP) requires the definition of the handedness, i.e., clock vs counter-</w:t>
      </w:r>
      <w:proofErr w:type="gramStart"/>
      <w:r>
        <w:t>clock wise</w:t>
      </w:r>
      <w:proofErr w:type="gramEnd"/>
      <w:r>
        <w:t xml:space="preserve"> or left-handed circular polarization (LHCP) vs right-handed circular polarization (RHCP). </w:t>
      </w:r>
    </w:p>
    <w:p w14:paraId="75ECAF6A" w14:textId="250FE232" w:rsidR="0037544F" w:rsidRDefault="0037544F" w:rsidP="0037544F">
      <w:pPr>
        <w:pStyle w:val="Caption"/>
        <w:spacing w:before="0" w:after="0"/>
        <w:jc w:val="center"/>
      </w:pPr>
      <w:bookmarkStart w:id="23" w:name="_Ref4423805"/>
      <w:bookmarkStart w:id="24" w:name="_Ref4423799"/>
      <w:r>
        <w:rPr>
          <w:noProof/>
        </w:rPr>
        <w:drawing>
          <wp:inline distT="0" distB="0" distL="0" distR="0" wp14:anchorId="5F32E85F" wp14:editId="1DADBC7A">
            <wp:extent cx="1371600" cy="517525"/>
            <wp:effectExtent l="0" t="0" r="0" b="0"/>
            <wp:docPr id="1747647935" name="Picture 3" descr="A black and white symb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647935" name="Picture 3" descr="A black and white symbol&#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71600" cy="517525"/>
                    </a:xfrm>
                    <a:prstGeom prst="rect">
                      <a:avLst/>
                    </a:prstGeom>
                    <a:noFill/>
                  </pic:spPr>
                </pic:pic>
              </a:graphicData>
            </a:graphic>
          </wp:inline>
        </w:drawing>
      </w:r>
    </w:p>
    <w:p w14:paraId="141274E4" w14:textId="48CBA151" w:rsidR="0037544F" w:rsidRDefault="0037544F" w:rsidP="0037544F">
      <w:pPr>
        <w:pStyle w:val="Caption"/>
        <w:jc w:val="center"/>
      </w:pPr>
      <w:bookmarkStart w:id="25" w:name="_Ref4736256"/>
      <w:r>
        <w:t xml:space="preserve">Figure </w:t>
      </w:r>
      <w:r>
        <w:fldChar w:fldCharType="begin"/>
      </w:r>
      <w:r>
        <w:instrText xml:space="preserve"> SEQ Figure \* ARABIC </w:instrText>
      </w:r>
      <w:r>
        <w:fldChar w:fldCharType="separate"/>
      </w:r>
      <w:r w:rsidR="00CC7660">
        <w:rPr>
          <w:noProof/>
        </w:rPr>
        <w:t>6</w:t>
      </w:r>
      <w:r>
        <w:fldChar w:fldCharType="end"/>
      </w:r>
      <w:bookmarkEnd w:id="23"/>
      <w:bookmarkEnd w:id="25"/>
      <w:r>
        <w:t xml:space="preserve">: </w:t>
      </w:r>
      <w:r w:rsidR="004E7464">
        <w:t>Left and Right Handedness</w:t>
      </w:r>
      <w:r>
        <w:t xml:space="preserve"> of Circular Polarization</w:t>
      </w:r>
      <w:bookmarkEnd w:id="24"/>
    </w:p>
    <w:p w14:paraId="15CB1E75" w14:textId="3585FE53" w:rsidR="00646057" w:rsidRDefault="0037544F" w:rsidP="00646057">
      <w:r>
        <w:t>Leaving aside the test system implementation to introduce circularly polarized DL signals for now, this section is focused on whether a circularly polarized antenna (RHCP or LHCP) used for both UL and DL can be used as measurement antenna. It should be noted that circular polarization in wireless telecommunications is very untypical</w:t>
      </w:r>
      <w:r w:rsidR="00A8346A">
        <w:t xml:space="preserve"> on the UE side</w:t>
      </w:r>
      <w:r>
        <w:t>; the use of linear polarizations is much more predominant.</w:t>
      </w:r>
      <w:r w:rsidR="00646057" w:rsidRPr="00646057">
        <w:t xml:space="preserve"> </w:t>
      </w:r>
      <w:r w:rsidR="00646057">
        <w:t xml:space="preserve">While satellite vehicles could easily use circularly polarized antennas, the UEs will likely leverage highly integrated antennas </w:t>
      </w:r>
      <w:proofErr w:type="gramStart"/>
      <w:r w:rsidR="00646057">
        <w:t>similar to</w:t>
      </w:r>
      <w:proofErr w:type="gramEnd"/>
      <w:r w:rsidR="00646057">
        <w:t xml:space="preserve"> GNSS antennas that are commonly linearly polarized as the integration of CP antennas into handsets generally require more space and/or real estate not readily available for antennas. </w:t>
      </w:r>
    </w:p>
    <w:p w14:paraId="2C5C1EFC" w14:textId="6A273578" w:rsidR="00646057" w:rsidRDefault="00646057" w:rsidP="00646057">
      <w:pPr>
        <w:pStyle w:val="Caption"/>
      </w:pPr>
      <w:bookmarkStart w:id="26" w:name="_Ref178662658"/>
      <w:bookmarkStart w:id="27" w:name="_Ref178662679"/>
      <w:r>
        <w:t xml:space="preserve">Observation </w:t>
      </w:r>
      <w:r>
        <w:fldChar w:fldCharType="begin"/>
      </w:r>
      <w:r>
        <w:instrText xml:space="preserve"> SEQ Observation \* ARABIC </w:instrText>
      </w:r>
      <w:r>
        <w:fldChar w:fldCharType="separate"/>
      </w:r>
      <w:r w:rsidR="00CC7660">
        <w:rPr>
          <w:noProof/>
        </w:rPr>
        <w:t>5</w:t>
      </w:r>
      <w:r>
        <w:fldChar w:fldCharType="end"/>
      </w:r>
      <w:bookmarkEnd w:id="26"/>
      <w:r>
        <w:t xml:space="preserve">: The </w:t>
      </w:r>
      <w:r w:rsidR="00F31132">
        <w:t xml:space="preserve">NTN </w:t>
      </w:r>
      <w:r>
        <w:t>antennas in handheld devices are most likely linearly polarized.</w:t>
      </w:r>
      <w:bookmarkEnd w:id="27"/>
      <w:r>
        <w:t xml:space="preserve"> </w:t>
      </w:r>
    </w:p>
    <w:p w14:paraId="6D627066" w14:textId="1499E66B" w:rsidR="00D24022" w:rsidRDefault="000302CC" w:rsidP="0037544F">
      <w:r>
        <w:t xml:space="preserve">To assess the UE DL performance </w:t>
      </w:r>
      <w:r w:rsidR="00115688">
        <w:t>for</w:t>
      </w:r>
      <w:r w:rsidR="00956EB7">
        <w:t xml:space="preserve"> circular polarization</w:t>
      </w:r>
      <w:r w:rsidR="00115688">
        <w:t xml:space="preserve"> reception, the UE </w:t>
      </w:r>
      <w:proofErr w:type="gramStart"/>
      <w:r w:rsidR="00115688">
        <w:t>has to</w:t>
      </w:r>
      <w:proofErr w:type="gramEnd"/>
      <w:r w:rsidR="00115688">
        <w:t xml:space="preserve"> be exposed to </w:t>
      </w:r>
      <w:r w:rsidR="00EE50D1">
        <w:t xml:space="preserve">the corresponding CP (LHCP, RHCP) </w:t>
      </w:r>
      <w:r w:rsidR="00AC3167">
        <w:t>polarization</w:t>
      </w:r>
      <w:r w:rsidR="00EE50D1">
        <w:t xml:space="preserve">, i.e., the performance cannot be </w:t>
      </w:r>
      <w:r w:rsidR="00565788">
        <w:t>assessed with post-processing of two linear-polarization</w:t>
      </w:r>
      <w:r w:rsidR="00627880">
        <w:t xml:space="preserve"> (LP)</w:t>
      </w:r>
      <w:r w:rsidR="00565788">
        <w:t xml:space="preserve"> </w:t>
      </w:r>
      <w:r w:rsidR="007A2438">
        <w:t>measurements</w:t>
      </w:r>
      <w:r w:rsidR="00627880">
        <w:t xml:space="preserve">, i.e., </w:t>
      </w:r>
      <w:r w:rsidR="00627880" w:rsidRPr="007A2438">
        <w:rPr>
          <w:rFonts w:ascii="Symbol" w:hAnsi="Symbol"/>
        </w:rPr>
        <w:t>q</w:t>
      </w:r>
      <w:r w:rsidR="00627880">
        <w:t xml:space="preserve"> and </w:t>
      </w:r>
      <w:r w:rsidR="00627880">
        <w:rPr>
          <w:rFonts w:ascii="Symbol" w:hAnsi="Symbol"/>
        </w:rPr>
        <w:t>f</w:t>
      </w:r>
      <w:r w:rsidR="007A2438">
        <w:t xml:space="preserve">. On the other hand, </w:t>
      </w:r>
      <w:r w:rsidR="00F14DD9">
        <w:t xml:space="preserve">to assess </w:t>
      </w:r>
      <w:r w:rsidR="007A2438">
        <w:t>th</w:t>
      </w:r>
      <w:r w:rsidR="00383B73">
        <w:t>e UE UL performance for CP transmission</w:t>
      </w:r>
      <w:r w:rsidR="00F14DD9">
        <w:t>, the UE does not have to be exposed to</w:t>
      </w:r>
      <w:r w:rsidR="00E453AD">
        <w:t xml:space="preserve"> the corresponding CP polarization as the performance could be assessed </w:t>
      </w:r>
      <w:r w:rsidR="009A7A13">
        <w:t>with</w:t>
      </w:r>
      <w:r w:rsidR="009A7A13" w:rsidRPr="009A7A13">
        <w:t xml:space="preserve"> </w:t>
      </w:r>
      <w:r w:rsidR="009A7A13">
        <w:t xml:space="preserve">post-processing of two </w:t>
      </w:r>
      <w:r w:rsidR="00627880">
        <w:t xml:space="preserve">LP </w:t>
      </w:r>
      <w:r w:rsidR="00F31132">
        <w:t>measurements</w:t>
      </w:r>
      <w:r w:rsidR="009A7A13">
        <w:t xml:space="preserve"> (</w:t>
      </w:r>
      <w:r w:rsidR="009A7A13" w:rsidRPr="007A2438">
        <w:rPr>
          <w:rFonts w:ascii="Symbol" w:hAnsi="Symbol"/>
        </w:rPr>
        <w:t>q</w:t>
      </w:r>
      <w:r w:rsidR="009A7A13">
        <w:t xml:space="preserve"> and </w:t>
      </w:r>
      <w:r w:rsidR="009A7A13">
        <w:rPr>
          <w:rFonts w:ascii="Symbol" w:hAnsi="Symbol"/>
        </w:rPr>
        <w:t>f</w:t>
      </w:r>
      <w:r w:rsidR="009A7A13">
        <w:t>) provided that the phase difference</w:t>
      </w:r>
      <w:r w:rsidR="00A870EC">
        <w:t xml:space="preserve"> between the </w:t>
      </w:r>
      <w:r w:rsidR="00627880">
        <w:t xml:space="preserve">LP </w:t>
      </w:r>
      <w:r w:rsidR="00A870EC">
        <w:t xml:space="preserve">measurement paths </w:t>
      </w:r>
      <w:r w:rsidR="00DD3906">
        <w:t xml:space="preserve">has been measured. </w:t>
      </w:r>
    </w:p>
    <w:p w14:paraId="209B6541" w14:textId="60914219" w:rsidR="00DD3906" w:rsidRDefault="00DD3906" w:rsidP="00DD3906">
      <w:pPr>
        <w:pStyle w:val="Caption"/>
      </w:pPr>
      <w:bookmarkStart w:id="28" w:name="_Ref177129215"/>
      <w:r>
        <w:t xml:space="preserve">Observation </w:t>
      </w:r>
      <w:r>
        <w:fldChar w:fldCharType="begin"/>
      </w:r>
      <w:r>
        <w:instrText xml:space="preserve"> SEQ Observation \* ARABIC </w:instrText>
      </w:r>
      <w:r>
        <w:fldChar w:fldCharType="separate"/>
      </w:r>
      <w:r w:rsidR="00CC7660">
        <w:rPr>
          <w:noProof/>
        </w:rPr>
        <w:t>6</w:t>
      </w:r>
      <w:r>
        <w:fldChar w:fldCharType="end"/>
      </w:r>
      <w:r>
        <w:t xml:space="preserve">: To assess the UE DL performance for </w:t>
      </w:r>
      <w:r w:rsidR="00CB392C">
        <w:t>reception</w:t>
      </w:r>
      <w:r w:rsidR="008C69D2">
        <w:t xml:space="preserve"> of a </w:t>
      </w:r>
      <w:r>
        <w:t>circular</w:t>
      </w:r>
      <w:r w:rsidR="008C69D2">
        <w:t>ly</w:t>
      </w:r>
      <w:r>
        <w:t xml:space="preserve"> </w:t>
      </w:r>
      <w:r w:rsidR="008C69D2">
        <w:t>polarized wave</w:t>
      </w:r>
      <w:r>
        <w:t xml:space="preserve">, the UE </w:t>
      </w:r>
      <w:proofErr w:type="gramStart"/>
      <w:r>
        <w:t>has to</w:t>
      </w:r>
      <w:proofErr w:type="gramEnd"/>
      <w:r>
        <w:t xml:space="preserve"> be exposed to the corresponding CP (LHCP, RHCP) </w:t>
      </w:r>
      <w:r w:rsidR="00AC3167">
        <w:t>polarization</w:t>
      </w:r>
      <w:bookmarkEnd w:id="28"/>
    </w:p>
    <w:p w14:paraId="2F8A1C39" w14:textId="480AFD13" w:rsidR="00D10362" w:rsidRDefault="00D10362" w:rsidP="00D10362">
      <w:pPr>
        <w:pStyle w:val="Caption"/>
      </w:pPr>
      <w:bookmarkStart w:id="29" w:name="_Ref177129216"/>
      <w:r>
        <w:t xml:space="preserve">Observation </w:t>
      </w:r>
      <w:r>
        <w:fldChar w:fldCharType="begin"/>
      </w:r>
      <w:r>
        <w:instrText xml:space="preserve"> SEQ Observation \* ARABIC </w:instrText>
      </w:r>
      <w:r>
        <w:fldChar w:fldCharType="separate"/>
      </w:r>
      <w:r w:rsidR="00CC7660">
        <w:rPr>
          <w:noProof/>
        </w:rPr>
        <w:t>7</w:t>
      </w:r>
      <w:r>
        <w:fldChar w:fldCharType="end"/>
      </w:r>
      <w:r>
        <w:t>: To assess the UE UL performance for circular polarization reception, the UE does not have to be exposed to the corresponding CP (LHCP, RHCP) polarization as the performance could be assessed with</w:t>
      </w:r>
      <w:r w:rsidRPr="009A7A13">
        <w:t xml:space="preserve"> </w:t>
      </w:r>
      <w:r>
        <w:t>post-processing of two linear-polarization (</w:t>
      </w:r>
      <w:r w:rsidRPr="007A2438">
        <w:rPr>
          <w:rFonts w:ascii="Symbol" w:hAnsi="Symbol"/>
        </w:rPr>
        <w:t>q</w:t>
      </w:r>
      <w:r>
        <w:t xml:space="preserve"> and </w:t>
      </w:r>
      <w:r>
        <w:rPr>
          <w:rFonts w:ascii="Symbol" w:hAnsi="Symbol"/>
        </w:rPr>
        <w:t>f</w:t>
      </w:r>
      <w:r>
        <w:t>) measurements</w:t>
      </w:r>
      <w:bookmarkEnd w:id="29"/>
    </w:p>
    <w:p w14:paraId="6CCC816A" w14:textId="77777777" w:rsidR="0037544F" w:rsidRDefault="0037544F" w:rsidP="0037544F">
      <w:r>
        <w:t>Introducing circular polarization in the DL can be achieved by either</w:t>
      </w:r>
    </w:p>
    <w:p w14:paraId="7C8DBA29" w14:textId="77777777" w:rsidR="0037544F" w:rsidRDefault="0037544F" w:rsidP="0037544F">
      <w:pPr>
        <w:numPr>
          <w:ilvl w:val="0"/>
          <w:numId w:val="25"/>
        </w:numPr>
      </w:pPr>
      <w:r>
        <w:t>Using circularly polarized antennas, such as (conical) spiral antennas</w:t>
      </w:r>
    </w:p>
    <w:p w14:paraId="642BC46F" w14:textId="77777777" w:rsidR="0037544F" w:rsidRDefault="0037544F" w:rsidP="0037544F">
      <w:pPr>
        <w:numPr>
          <w:ilvl w:val="0"/>
          <w:numId w:val="25"/>
        </w:numPr>
      </w:pPr>
      <w:r>
        <w:t>Using dual linearly (orthogonal) polarized antennas with input signals that are in quadrature</w:t>
      </w:r>
    </w:p>
    <w:p w14:paraId="7E1BB4CE" w14:textId="62773FAE" w:rsidR="0037544F" w:rsidRDefault="00E06A2E" w:rsidP="0037544F">
      <w:r>
        <w:t xml:space="preserve">Native, </w:t>
      </w:r>
      <w:r w:rsidR="00844E18">
        <w:t>CP</w:t>
      </w:r>
      <w:r w:rsidR="0037544F">
        <w:t xml:space="preserve"> antennas generally support just a single polarization (LHCP or RHCP) which is </w:t>
      </w:r>
      <w:r w:rsidR="00144128">
        <w:t>problematic</w:t>
      </w:r>
      <w:r w:rsidR="0037544F">
        <w:t xml:space="preserve"> as </w:t>
      </w:r>
      <w:r w:rsidR="00951672">
        <w:t>all other NR FR1 OTA</w:t>
      </w:r>
      <w:r w:rsidR="0037544F">
        <w:t xml:space="preserve"> conformance test cases </w:t>
      </w:r>
      <w:r w:rsidR="00BC0023">
        <w:fldChar w:fldCharType="begin"/>
      </w:r>
      <w:r w:rsidR="00BC0023">
        <w:instrText xml:space="preserve"> REF _Ref177125104 \w </w:instrText>
      </w:r>
      <w:r w:rsidR="00BC0023">
        <w:fldChar w:fldCharType="separate"/>
      </w:r>
      <w:r w:rsidR="00CC7660">
        <w:t>[14]</w:t>
      </w:r>
      <w:r w:rsidR="00BC0023">
        <w:fldChar w:fldCharType="end"/>
      </w:r>
      <w:r w:rsidR="00BC0023">
        <w:t xml:space="preserve">, </w:t>
      </w:r>
      <w:r w:rsidR="00BC0023">
        <w:fldChar w:fldCharType="begin"/>
      </w:r>
      <w:r w:rsidR="00BC0023">
        <w:instrText xml:space="preserve"> REF _Ref177125105 \w </w:instrText>
      </w:r>
      <w:r w:rsidR="00BC0023">
        <w:fldChar w:fldCharType="separate"/>
      </w:r>
      <w:r w:rsidR="00CC7660">
        <w:t>[15]</w:t>
      </w:r>
      <w:r w:rsidR="00BC0023">
        <w:fldChar w:fldCharType="end"/>
      </w:r>
      <w:r w:rsidR="0037544F">
        <w:t xml:space="preserve"> require the use of linear polarizations to be introduced in the DL. </w:t>
      </w:r>
      <w:r w:rsidR="00844E18">
        <w:t>Such native, CP antennas cannot</w:t>
      </w:r>
      <w:r w:rsidR="00E77D09">
        <w:t xml:space="preserve"> readily support switching between CP and LP polarizations</w:t>
      </w:r>
      <w:r w:rsidR="00E6508E">
        <w:t xml:space="preserve">, i.e., </w:t>
      </w:r>
      <w:r w:rsidR="00E6508E">
        <w:lastRenderedPageBreak/>
        <w:t>conformance test systems supporting NR FR1</w:t>
      </w:r>
      <w:r w:rsidR="00BF2CB0">
        <w:t xml:space="preserve"> </w:t>
      </w:r>
      <w:r w:rsidR="006131A1">
        <w:t xml:space="preserve">OTA </w:t>
      </w:r>
      <w:r w:rsidR="00BF2CB0">
        <w:t>test cases</w:t>
      </w:r>
      <w:r w:rsidR="00F43E75">
        <w:t xml:space="preserve"> would have to rely on mechanical switching between CP and LP measurement antennas which is possible but highly undesirable. </w:t>
      </w:r>
    </w:p>
    <w:p w14:paraId="07F444EA" w14:textId="6E9759F9" w:rsidR="0037544F" w:rsidRDefault="0037544F" w:rsidP="0037544F">
      <w:pPr>
        <w:pStyle w:val="Caption"/>
      </w:pPr>
      <w:bookmarkStart w:id="30" w:name="_Ref5025104"/>
      <w:r>
        <w:t xml:space="preserve">Observation </w:t>
      </w:r>
      <w:r>
        <w:fldChar w:fldCharType="begin"/>
      </w:r>
      <w:r>
        <w:instrText xml:space="preserve"> SEQ Observation \* ARABIC </w:instrText>
      </w:r>
      <w:r>
        <w:fldChar w:fldCharType="separate"/>
      </w:r>
      <w:r w:rsidR="00CC7660">
        <w:rPr>
          <w:noProof/>
        </w:rPr>
        <w:t>8</w:t>
      </w:r>
      <w:r>
        <w:fldChar w:fldCharType="end"/>
      </w:r>
      <w:r>
        <w:t>: The use of antennas with native circular polarization is not suitable for FR2 OTA conformance test cases.</w:t>
      </w:r>
      <w:bookmarkEnd w:id="30"/>
      <w:r>
        <w:t xml:space="preserve"> </w:t>
      </w:r>
    </w:p>
    <w:p w14:paraId="41048512" w14:textId="2E98D3C8" w:rsidR="0037544F" w:rsidRDefault="0037544F" w:rsidP="0037544F">
      <w:r>
        <w:t xml:space="preserve">The use of dual linearly polarized antennas with orthogonal polarizations seems the more practical approach if CP </w:t>
      </w:r>
      <w:r w:rsidR="0005192D">
        <w:t>had to be</w:t>
      </w:r>
      <w:r>
        <w:t xml:space="preserve"> introduced for </w:t>
      </w:r>
      <w:r w:rsidR="00A911AC">
        <w:t>NR NTN</w:t>
      </w:r>
      <w:r>
        <w:t xml:space="preserve"> conformance test cases. Suitable implementations would be dual polarized horn or Vivaldi antennas. </w:t>
      </w:r>
      <w:r w:rsidR="0005192D">
        <w:t>Either</w:t>
      </w:r>
      <w:r>
        <w:t xml:space="preserve"> would require the input signals to be controlled individually in amplitude (due to antenna gain differences in the two respective polarizations) and in phase, i.e., achieve the relative +90</w:t>
      </w:r>
      <w:r w:rsidRPr="00A54A15">
        <w:rPr>
          <w:vertAlign w:val="superscript"/>
        </w:rPr>
        <w:t>o</w:t>
      </w:r>
      <w:r>
        <w:t xml:space="preserve"> or -90</w:t>
      </w:r>
      <w:r w:rsidRPr="00A54A15">
        <w:rPr>
          <w:vertAlign w:val="superscript"/>
        </w:rPr>
        <w:t>o</w:t>
      </w:r>
      <w:r>
        <w:t xml:space="preserve"> phase differences. </w:t>
      </w:r>
    </w:p>
    <w:p w14:paraId="6571E8FD" w14:textId="4B1CC544" w:rsidR="0037544F" w:rsidRDefault="0037544F" w:rsidP="0037544F">
      <w:pPr>
        <w:pStyle w:val="Caption"/>
      </w:pPr>
      <w:bookmarkStart w:id="31" w:name="_Ref5025200"/>
      <w:r>
        <w:t xml:space="preserve">Observation </w:t>
      </w:r>
      <w:r>
        <w:fldChar w:fldCharType="begin"/>
      </w:r>
      <w:r>
        <w:instrText xml:space="preserve"> SEQ Observation \* ARABIC </w:instrText>
      </w:r>
      <w:r>
        <w:fldChar w:fldCharType="separate"/>
      </w:r>
      <w:r w:rsidR="00CC7660">
        <w:rPr>
          <w:noProof/>
        </w:rPr>
        <w:t>9</w:t>
      </w:r>
      <w:r>
        <w:fldChar w:fldCharType="end"/>
      </w:r>
      <w:r>
        <w:t>: The use of dual, linearly polarized with orthogonal polarizations, e.g., horn or Vivaldi antennas seems more suitable for conformance test cases that use CP</w:t>
      </w:r>
      <w:bookmarkEnd w:id="31"/>
    </w:p>
    <w:p w14:paraId="5E042FDD" w14:textId="139F3819" w:rsidR="0037544F" w:rsidRDefault="0037544F" w:rsidP="0037544F">
      <w:r>
        <w:t xml:space="preserve">If we assume that the gain difference between two polarizations is insignificant, the DL signal could be split in front of the antenna inputs and a </w:t>
      </w:r>
      <w:r>
        <w:rPr>
          <w:rFonts w:ascii="Symbol" w:eastAsia="Symbol" w:hAnsi="Symbol" w:cs="Symbol"/>
        </w:rPr>
        <w:t>±</w:t>
      </w:r>
      <w:r>
        <w:t>90</w:t>
      </w:r>
      <w:r w:rsidRPr="00BF1D2C">
        <w:rPr>
          <w:vertAlign w:val="superscript"/>
        </w:rPr>
        <w:t>o</w:t>
      </w:r>
      <w:r>
        <w:rPr>
          <w:vertAlign w:val="superscript"/>
        </w:rPr>
        <w:t xml:space="preserve"> </w:t>
      </w:r>
      <w:r>
        <w:t xml:space="preserve">phase shifter needs to be inserted at one input to support both LHCP and RHCP. </w:t>
      </w:r>
      <w:r w:rsidR="006C7684">
        <w:t xml:space="preserve">Adjustable </w:t>
      </w:r>
      <w:r>
        <w:t>90</w:t>
      </w:r>
      <w:r w:rsidRPr="00BF1D2C">
        <w:rPr>
          <w:vertAlign w:val="superscript"/>
        </w:rPr>
        <w:t>o</w:t>
      </w:r>
      <w:r w:rsidRPr="00BF1D2C">
        <w:t xml:space="preserve"> and</w:t>
      </w:r>
      <w:r>
        <w:t xml:space="preserve"> -90</w:t>
      </w:r>
      <w:r w:rsidRPr="00BF1D2C">
        <w:rPr>
          <w:vertAlign w:val="superscript"/>
        </w:rPr>
        <w:t>o</w:t>
      </w:r>
      <w:r w:rsidRPr="00BF1D2C">
        <w:t xml:space="preserve"> </w:t>
      </w:r>
      <w:r>
        <w:t xml:space="preserve">phase shifters </w:t>
      </w:r>
      <w:r w:rsidRPr="00BF1D2C">
        <w:t>are</w:t>
      </w:r>
      <w:r>
        <w:t xml:space="preserve"> readily, commercially available. However, </w:t>
      </w:r>
      <w:r w:rsidR="003B46EB">
        <w:t xml:space="preserve">such phase shifters </w:t>
      </w:r>
      <w:r>
        <w:t xml:space="preserve">would introduce additional insertion loss and reduction of SNR. </w:t>
      </w:r>
      <w:r w:rsidR="00E4055B">
        <w:t>Additionally</w:t>
      </w:r>
      <w:r w:rsidR="004B0937">
        <w:t>,</w:t>
      </w:r>
      <w:r w:rsidR="00E4055B">
        <w:t xml:space="preserve"> the operation of CP</w:t>
      </w:r>
      <w:r w:rsidR="000B4E8B">
        <w:t xml:space="preserve"> and LP polarization </w:t>
      </w:r>
      <w:r w:rsidR="00D05060">
        <w:t xml:space="preserve">in the same test system </w:t>
      </w:r>
      <w:r w:rsidR="000B4E8B">
        <w:t>would require further complexities in the switching network</w:t>
      </w:r>
      <w:r w:rsidR="00BC3D7C">
        <w:t xml:space="preserve"> </w:t>
      </w:r>
      <w:r w:rsidR="00125135">
        <w:t xml:space="preserve">and thus impact dynamic range even more. </w:t>
      </w:r>
    </w:p>
    <w:p w14:paraId="61AD1816" w14:textId="3EA7B57C" w:rsidR="0037544F" w:rsidRDefault="0037544F" w:rsidP="0037544F">
      <w:pPr>
        <w:pStyle w:val="Caption"/>
      </w:pPr>
      <w:bookmarkStart w:id="32" w:name="_Ref5025327"/>
      <w:r>
        <w:t xml:space="preserve">Observation </w:t>
      </w:r>
      <w:r>
        <w:fldChar w:fldCharType="begin"/>
      </w:r>
      <w:r>
        <w:instrText xml:space="preserve"> SEQ Observation \* ARABIC </w:instrText>
      </w:r>
      <w:r>
        <w:fldChar w:fldCharType="separate"/>
      </w:r>
      <w:r w:rsidR="00CC7660">
        <w:rPr>
          <w:noProof/>
        </w:rPr>
        <w:t>10</w:t>
      </w:r>
      <w:r>
        <w:fldChar w:fldCharType="end"/>
      </w:r>
      <w:r>
        <w:t>: The use of discrete 90</w:t>
      </w:r>
      <w:r w:rsidRPr="00916A5F">
        <w:rPr>
          <w:vertAlign w:val="superscript"/>
        </w:rPr>
        <w:t>o</w:t>
      </w:r>
      <w:r>
        <w:t xml:space="preserve"> phase shifters/polarizers inserted in front of dual-linearly polarized antennas to generate CP </w:t>
      </w:r>
      <w:r w:rsidR="003B46EB">
        <w:t>is not recommended</w:t>
      </w:r>
      <w:r>
        <w:t>.</w:t>
      </w:r>
      <w:bookmarkEnd w:id="32"/>
      <w:r>
        <w:t xml:space="preserve"> </w:t>
      </w:r>
    </w:p>
    <w:p w14:paraId="4881E5EC" w14:textId="4FB03122" w:rsidR="0037544F" w:rsidRDefault="0037544F" w:rsidP="0037544F">
      <w:r>
        <w:t xml:space="preserve">An alternate approach would be to individually adjust the magnitudes and phases of the DL signals connected to the dual-linearly polarized antenna at the output of the gNB emulator. </w:t>
      </w:r>
      <w:proofErr w:type="gramStart"/>
      <w:r>
        <w:t>In order to</w:t>
      </w:r>
      <w:proofErr w:type="gramEnd"/>
      <w:r>
        <w:t xml:space="preserve"> feed the antenna in quadrature, the phase differences between gNB emulator ports have to be controllable individually and accurately. However</w:t>
      </w:r>
      <w:r w:rsidR="006A10FA">
        <w:t>,</w:t>
      </w:r>
      <w:r>
        <w:t xml:space="preserve"> such adjustability has never been made a requirement in 3GPP for UE RF testing and therefore not considered in gNB emulators architectures so far</w:t>
      </w:r>
      <w:r w:rsidR="00725993">
        <w:t>. P</w:t>
      </w:r>
      <w:r w:rsidRPr="001D00A6">
        <w:t>erforming phase calibrations before and/or during each UE RF test is impractical</w:t>
      </w:r>
      <w:r>
        <w:t xml:space="preserve"> </w:t>
      </w:r>
      <w:r w:rsidR="00725993">
        <w:t>as well</w:t>
      </w:r>
      <w:r>
        <w:t>.</w:t>
      </w:r>
    </w:p>
    <w:p w14:paraId="3A5E7816" w14:textId="7921E110" w:rsidR="0037544F" w:rsidRDefault="0037544F" w:rsidP="0037544F">
      <w:pPr>
        <w:pStyle w:val="Caption"/>
      </w:pPr>
      <w:bookmarkStart w:id="33" w:name="_Ref5025433"/>
      <w:r>
        <w:t xml:space="preserve">Observation </w:t>
      </w:r>
      <w:r>
        <w:fldChar w:fldCharType="begin"/>
      </w:r>
      <w:r>
        <w:instrText xml:space="preserve"> SEQ Observation \* ARABIC </w:instrText>
      </w:r>
      <w:r>
        <w:fldChar w:fldCharType="separate"/>
      </w:r>
      <w:r w:rsidR="00CC7660">
        <w:rPr>
          <w:noProof/>
        </w:rPr>
        <w:t>11</w:t>
      </w:r>
      <w:r>
        <w:fldChar w:fldCharType="end"/>
      </w:r>
      <w:r>
        <w:t xml:space="preserve">: The </w:t>
      </w:r>
      <w:r w:rsidRPr="001D00A6">
        <w:t xml:space="preserve">need for fixed phase differences between </w:t>
      </w:r>
      <w:r>
        <w:t>gNB</w:t>
      </w:r>
      <w:r w:rsidRPr="001D00A6">
        <w:t xml:space="preserve"> </w:t>
      </w:r>
      <w:r>
        <w:t xml:space="preserve">emulator </w:t>
      </w:r>
      <w:r w:rsidRPr="001D00A6">
        <w:t xml:space="preserve">ports has </w:t>
      </w:r>
      <w:r>
        <w:t>not</w:t>
      </w:r>
      <w:r w:rsidRPr="001D00A6">
        <w:t xml:space="preserve"> been made a requirement in 3GPP for UE RF testing and therefore has not </w:t>
      </w:r>
      <w:r>
        <w:t xml:space="preserve">yet </w:t>
      </w:r>
      <w:r w:rsidRPr="001D00A6">
        <w:t xml:space="preserve">been </w:t>
      </w:r>
      <w:proofErr w:type="gramStart"/>
      <w:r w:rsidRPr="001D00A6">
        <w:t>taken into account</w:t>
      </w:r>
      <w:proofErr w:type="gramEnd"/>
      <w:r w:rsidRPr="001D00A6">
        <w:t xml:space="preserve"> for </w:t>
      </w:r>
      <w:r>
        <w:t>gNB emulator</w:t>
      </w:r>
      <w:r w:rsidRPr="001D00A6">
        <w:t xml:space="preserve"> architectures.</w:t>
      </w:r>
      <w:bookmarkEnd w:id="33"/>
    </w:p>
    <w:p w14:paraId="5531A64E" w14:textId="17ABBA2E" w:rsidR="0037544F" w:rsidRDefault="0037544F" w:rsidP="0037544F">
      <w:pPr>
        <w:pStyle w:val="Caption"/>
      </w:pPr>
      <w:bookmarkStart w:id="34" w:name="_Ref5025454"/>
      <w:r>
        <w:t xml:space="preserve">Observation </w:t>
      </w:r>
      <w:r>
        <w:fldChar w:fldCharType="begin"/>
      </w:r>
      <w:r>
        <w:instrText xml:space="preserve"> SEQ Observation \* ARABIC </w:instrText>
      </w:r>
      <w:r>
        <w:fldChar w:fldCharType="separate"/>
      </w:r>
      <w:r w:rsidR="00CC7660">
        <w:rPr>
          <w:noProof/>
        </w:rPr>
        <w:t>12</w:t>
      </w:r>
      <w:r>
        <w:fldChar w:fldCharType="end"/>
      </w:r>
      <w:r>
        <w:t>: Performing phase calibrations before or during each UE RF test is impractical</w:t>
      </w:r>
      <w:bookmarkEnd w:id="34"/>
    </w:p>
    <w:p w14:paraId="6CC5CEA8" w14:textId="52B35521" w:rsidR="0037544F" w:rsidRDefault="0037544F" w:rsidP="0037544F">
      <w:bookmarkStart w:id="35" w:name="_Hlk4956174"/>
      <w:r>
        <w:t xml:space="preserve">If we assumed that the generation of signals in quadrature at the input of the antenna was feasible in principle, </w:t>
      </w:r>
      <w:r w:rsidR="00D56218">
        <w:t>some</w:t>
      </w:r>
      <w:r w:rsidR="002222D5">
        <w:t xml:space="preserve"> related</w:t>
      </w:r>
      <w:r>
        <w:t xml:space="preserve"> aspects need to be considered. The deviation from the ideal </w:t>
      </w:r>
      <w:r w:rsidRPr="0AC22701">
        <w:rPr>
          <w:rFonts w:ascii="Symbol" w:eastAsia="Symbol" w:hAnsi="Symbol" w:cs="Symbol"/>
        </w:rPr>
        <w:t>±</w:t>
      </w:r>
      <w:r>
        <w:t>90</w:t>
      </w:r>
      <w:r w:rsidRPr="0AC22701">
        <w:rPr>
          <w:vertAlign w:val="superscript"/>
        </w:rPr>
        <w:t xml:space="preserve">o </w:t>
      </w:r>
      <w:r>
        <w:t xml:space="preserve">phase differences at the gNB emulator outputs need to be </w:t>
      </w:r>
      <w:r w:rsidR="00806C4B">
        <w:t>considered</w:t>
      </w:r>
      <w:r>
        <w:t xml:space="preserve"> together with the axial ratio, i.e., deviation from the ideal </w:t>
      </w:r>
      <w:r w:rsidRPr="0AC22701">
        <w:rPr>
          <w:rFonts w:ascii="Symbol" w:eastAsia="Symbol" w:hAnsi="Symbol" w:cs="Symbol"/>
        </w:rPr>
        <w:t>±</w:t>
      </w:r>
      <w:r>
        <w:t>90</w:t>
      </w:r>
      <w:r w:rsidRPr="0AC22701">
        <w:rPr>
          <w:vertAlign w:val="superscript"/>
        </w:rPr>
        <w:t xml:space="preserve">o </w:t>
      </w:r>
      <w:r>
        <w:t>phase differences, in the far field of the antenna (assuming the antenna was fed in perfect quadrature)</w:t>
      </w:r>
      <w:r w:rsidR="00E2509D">
        <w:t xml:space="preserve">. Such axial ratio assessment might potentially also be necessary in </w:t>
      </w:r>
      <w:r>
        <w:t xml:space="preserve">off-axis directions. More importantly, the </w:t>
      </w:r>
      <w:r w:rsidRPr="0AC22701">
        <w:rPr>
          <w:u w:val="single"/>
        </w:rPr>
        <w:t>relative</w:t>
      </w:r>
      <w:r>
        <w:t xml:space="preserve"> phase differences for two orthogonal polarizations inside the quiet zone need to be determined at various discrete locations caused by reflections/standing waves from support structures, positioners, absorbers, the deviation in AR of the feed antenna (especially off-axis directions), etc. Additionally, the </w:t>
      </w:r>
      <w:r w:rsidRPr="0AC22701">
        <w:rPr>
          <w:u w:val="single"/>
        </w:rPr>
        <w:t>relative</w:t>
      </w:r>
      <w:r>
        <w:t xml:space="preserve"> amplitude differences for two orthogonal polarizations inside the quiet zone need to be determined as well. </w:t>
      </w:r>
      <w:proofErr w:type="gramStart"/>
      <w:r>
        <w:t>All of</w:t>
      </w:r>
      <w:proofErr w:type="gramEnd"/>
      <w:r>
        <w:t xml:space="preserve"> the above degradations </w:t>
      </w:r>
      <w:r w:rsidR="00E46A03">
        <w:t xml:space="preserve">and coupling </w:t>
      </w:r>
      <w:r w:rsidR="003A4E08">
        <w:t xml:space="preserve">between polarizations </w:t>
      </w:r>
      <w:r>
        <w:t xml:space="preserve">need to be considered </w:t>
      </w:r>
      <w:r w:rsidR="00E038F6">
        <w:t>with</w:t>
      </w:r>
      <w:r>
        <w:t xml:space="preserve"> an additional MU element related to UEs receiving downlink signals with an axial ratio of less than 1 (an axial ratio of 1 which corresponds to circular polarization). These three phase deviation terms (output phase of the gNB emulator, antenna axial ratio variation, and the quality of the quiet zone) could change the intended circular polarization to elliptical polarization. The change from circular to elliptical and even to linear polarization due to changes in phase is illustrated in the Poincare sphere in </w:t>
      </w:r>
      <w:r>
        <w:fldChar w:fldCharType="begin"/>
      </w:r>
      <w:r>
        <w:instrText xml:space="preserve"> REF _Ref4738564 \h </w:instrText>
      </w:r>
      <w:r>
        <w:fldChar w:fldCharType="separate"/>
      </w:r>
      <w:r w:rsidR="00CC7660">
        <w:t xml:space="preserve">Figure </w:t>
      </w:r>
      <w:r w:rsidR="00CC7660">
        <w:rPr>
          <w:noProof/>
        </w:rPr>
        <w:t>7</w:t>
      </w:r>
      <w:r>
        <w:fldChar w:fldCharType="end"/>
      </w:r>
      <w:r>
        <w:t>.</w:t>
      </w:r>
    </w:p>
    <w:p w14:paraId="7B95F871" w14:textId="67246298" w:rsidR="0037544F" w:rsidRDefault="0037544F" w:rsidP="0037544F">
      <w:pPr>
        <w:pStyle w:val="Caption"/>
      </w:pPr>
      <w:bookmarkStart w:id="36" w:name="_Ref5025631"/>
      <w:bookmarkEnd w:id="35"/>
      <w:r>
        <w:t xml:space="preserve">Observation </w:t>
      </w:r>
      <w:r>
        <w:fldChar w:fldCharType="begin"/>
      </w:r>
      <w:r>
        <w:instrText xml:space="preserve"> SEQ Observation \* ARABIC </w:instrText>
      </w:r>
      <w:r>
        <w:fldChar w:fldCharType="separate"/>
      </w:r>
      <w:r w:rsidR="00CC7660">
        <w:rPr>
          <w:noProof/>
        </w:rPr>
        <w:t>13</w:t>
      </w:r>
      <w:r>
        <w:fldChar w:fldCharType="end"/>
      </w:r>
      <w:r>
        <w:t>: New and modified quality of quiet zone procedures are needed for relative phase and amplitude</w:t>
      </w:r>
      <w:bookmarkEnd w:id="36"/>
    </w:p>
    <w:p w14:paraId="4368F92B" w14:textId="723AC412" w:rsidR="0037544F" w:rsidRDefault="0037544F" w:rsidP="0037544F">
      <w:pPr>
        <w:pStyle w:val="Caption"/>
      </w:pPr>
      <w:bookmarkStart w:id="37" w:name="_Ref5025636"/>
      <w:r>
        <w:lastRenderedPageBreak/>
        <w:t xml:space="preserve">Observation </w:t>
      </w:r>
      <w:r>
        <w:fldChar w:fldCharType="begin"/>
      </w:r>
      <w:r>
        <w:instrText xml:space="preserve"> SEQ Observation \* ARABIC </w:instrText>
      </w:r>
      <w:r>
        <w:fldChar w:fldCharType="separate"/>
      </w:r>
      <w:r w:rsidR="00CC7660">
        <w:rPr>
          <w:noProof/>
        </w:rPr>
        <w:t>14</w:t>
      </w:r>
      <w:r>
        <w:fldChar w:fldCharType="end"/>
      </w:r>
      <w:r>
        <w:t>: Additional MU element(s) are needed to account for the relative phase variation (due to gNB emulator output phase variation, antenna axial ratio, quality of quiet zone).</w:t>
      </w:r>
      <w:bookmarkEnd w:id="37"/>
    </w:p>
    <w:p w14:paraId="2D2BB2AD" w14:textId="1A8BD65B" w:rsidR="0037544F" w:rsidRPr="004D69B0" w:rsidRDefault="0037544F" w:rsidP="0037544F">
      <w:pPr>
        <w:pStyle w:val="Caption"/>
      </w:pPr>
      <w:bookmarkStart w:id="38" w:name="_Ref5025640"/>
      <w:r>
        <w:t xml:space="preserve">Observation </w:t>
      </w:r>
      <w:r>
        <w:fldChar w:fldCharType="begin"/>
      </w:r>
      <w:r>
        <w:instrText xml:space="preserve"> SEQ Observation \* ARABIC </w:instrText>
      </w:r>
      <w:r>
        <w:fldChar w:fldCharType="separate"/>
      </w:r>
      <w:r w:rsidR="00CC7660">
        <w:rPr>
          <w:noProof/>
        </w:rPr>
        <w:t>15</w:t>
      </w:r>
      <w:r>
        <w:fldChar w:fldCharType="end"/>
      </w:r>
      <w:r>
        <w:t>: An intended circularly polarized signal could become elliptically or even linearly polarized due to cumulative relative phase difference changes anywhere within the quiet zone.</w:t>
      </w:r>
      <w:bookmarkEnd w:id="38"/>
      <w:r>
        <w:t xml:space="preserve"> </w:t>
      </w:r>
    </w:p>
    <w:p w14:paraId="00725857" w14:textId="77777777" w:rsidR="0037544F" w:rsidRDefault="0037544F" w:rsidP="0037544F"/>
    <w:p w14:paraId="3DB3ABA4" w14:textId="7278B9A8" w:rsidR="0037544F" w:rsidRDefault="0037544F" w:rsidP="0037544F">
      <w:pPr>
        <w:keepNext/>
        <w:keepLines/>
        <w:spacing w:after="0"/>
        <w:jc w:val="center"/>
      </w:pPr>
      <w:r>
        <w:rPr>
          <w:noProof/>
        </w:rPr>
        <w:drawing>
          <wp:inline distT="0" distB="0" distL="0" distR="0" wp14:anchorId="65363736" wp14:editId="750C4324">
            <wp:extent cx="2286000" cy="2933700"/>
            <wp:effectExtent l="0" t="0" r="0" b="0"/>
            <wp:docPr id="1426071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933700"/>
                    </a:xfrm>
                    <a:prstGeom prst="rect">
                      <a:avLst/>
                    </a:prstGeom>
                    <a:noFill/>
                  </pic:spPr>
                </pic:pic>
              </a:graphicData>
            </a:graphic>
          </wp:inline>
        </w:drawing>
      </w:r>
    </w:p>
    <w:p w14:paraId="30CC8899" w14:textId="7C20CB3D" w:rsidR="0037544F" w:rsidRDefault="0037544F" w:rsidP="0037544F">
      <w:pPr>
        <w:pStyle w:val="Caption"/>
        <w:keepNext/>
        <w:keepLines/>
        <w:jc w:val="center"/>
      </w:pPr>
      <w:bookmarkStart w:id="39" w:name="_Ref4738564"/>
      <w:r>
        <w:t xml:space="preserve">Figure </w:t>
      </w:r>
      <w:r>
        <w:fldChar w:fldCharType="begin"/>
      </w:r>
      <w:r>
        <w:instrText xml:space="preserve"> SEQ Figure \* ARABIC </w:instrText>
      </w:r>
      <w:r>
        <w:fldChar w:fldCharType="separate"/>
      </w:r>
      <w:r w:rsidR="00CC7660">
        <w:rPr>
          <w:noProof/>
        </w:rPr>
        <w:t>7</w:t>
      </w:r>
      <w:r>
        <w:fldChar w:fldCharType="end"/>
      </w:r>
      <w:bookmarkEnd w:id="39"/>
      <w:r>
        <w:t>: Poincare Sphere and Changes in Polarization due to relative phase differences</w:t>
      </w:r>
    </w:p>
    <w:p w14:paraId="319CF9C7" w14:textId="714E4CAD" w:rsidR="00BE5399" w:rsidRDefault="00BE5399" w:rsidP="0037544F">
      <w:r>
        <w:t>Additionally, the intention of the OTA testing is to determine the overall/total</w:t>
      </w:r>
      <w:r w:rsidR="00220922">
        <w:t xml:space="preserve"> performance of the UE which captured appropriately with TRP and TRS metrics for the </w:t>
      </w:r>
      <w:r w:rsidR="00A1567F">
        <w:t xml:space="preserve">transmitter and receiver. These metrics or partial metrics, as discussed in the earlier section, still seem to be appropriate based on the </w:t>
      </w:r>
      <w:r w:rsidR="007310AE">
        <w:t xml:space="preserve">OEM, chipset vendor, operator, and TE/TS vendor feedback. </w:t>
      </w:r>
      <w:r w:rsidR="0004684D">
        <w:t xml:space="preserve">The CP performance </w:t>
      </w:r>
      <w:r w:rsidR="0031444B">
        <w:t xml:space="preserve">of the UE is specific to </w:t>
      </w:r>
      <w:r w:rsidR="00BC7237">
        <w:t>the</w:t>
      </w:r>
      <w:r w:rsidR="0031444B">
        <w:t xml:space="preserve"> antenna only which is typically not</w:t>
      </w:r>
      <w:r w:rsidR="00CE0687">
        <w:t xml:space="preserve"> assessed exclusively in OTA conformance tests </w:t>
      </w:r>
      <w:r w:rsidR="00BC7237">
        <w:t xml:space="preserve">which focus on the entire </w:t>
      </w:r>
      <w:r w:rsidR="00CE0687">
        <w:t xml:space="preserve">TX/RX transceiver chains </w:t>
      </w:r>
      <w:r w:rsidR="00BC7237">
        <w:t>all the way t</w:t>
      </w:r>
      <w:r w:rsidR="000A3863">
        <w:t>o the baseband. As such, the assessment of the CP performance of the antennas shoul</w:t>
      </w:r>
      <w:r w:rsidR="00BD6519">
        <w:t>d</w:t>
      </w:r>
      <w:r w:rsidR="000A3863">
        <w:t xml:space="preserve"> be left </w:t>
      </w:r>
      <w:r w:rsidR="00BD6519">
        <w:t>to in-house R&amp;D</w:t>
      </w:r>
      <w:r w:rsidR="00D55DE8">
        <w:t xml:space="preserve"> </w:t>
      </w:r>
      <w:r w:rsidR="00BD6519">
        <w:t>tests</w:t>
      </w:r>
      <w:r w:rsidR="00D55DE8">
        <w:t xml:space="preserve"> rather than certification tests. </w:t>
      </w:r>
    </w:p>
    <w:p w14:paraId="36475CDF" w14:textId="0DCC10B5" w:rsidR="00D55DE8" w:rsidRDefault="00D55DE8" w:rsidP="00D55DE8">
      <w:pPr>
        <w:pStyle w:val="Caption"/>
      </w:pPr>
      <w:bookmarkStart w:id="40" w:name="_Ref178944681"/>
      <w:bookmarkStart w:id="41" w:name="_Ref177129217"/>
      <w:r>
        <w:t xml:space="preserve">Observation </w:t>
      </w:r>
      <w:r>
        <w:fldChar w:fldCharType="begin"/>
      </w:r>
      <w:r>
        <w:instrText xml:space="preserve"> SEQ Observation \* ARABIC </w:instrText>
      </w:r>
      <w:r>
        <w:fldChar w:fldCharType="separate"/>
      </w:r>
      <w:r w:rsidR="00CC7660">
        <w:rPr>
          <w:noProof/>
        </w:rPr>
        <w:t>16</w:t>
      </w:r>
      <w:r>
        <w:fldChar w:fldCharType="end"/>
      </w:r>
      <w:bookmarkEnd w:id="40"/>
      <w:r>
        <w:t>: The assessment of the CP performance of the antennas should be left to in-house R&amp;D tests rather than certification tests</w:t>
      </w:r>
      <w:bookmarkEnd w:id="41"/>
    </w:p>
    <w:p w14:paraId="31A1289B" w14:textId="6D6B5A4A" w:rsidR="0037544F" w:rsidRDefault="0037544F" w:rsidP="0037544F">
      <w:r>
        <w:t xml:space="preserve">Given the many observations and impact on test equipment and MUs, it is proposed not to consider the introduction of circular polarization for </w:t>
      </w:r>
      <w:r w:rsidR="00963865">
        <w:t>NR NTN</w:t>
      </w:r>
      <w:r>
        <w:t xml:space="preserve"> measurements. </w:t>
      </w:r>
    </w:p>
    <w:p w14:paraId="0E9F7FAE" w14:textId="5F56B449" w:rsidR="0037544F" w:rsidRPr="00931CB5" w:rsidRDefault="0037544F" w:rsidP="0037544F">
      <w:pPr>
        <w:pStyle w:val="Caption"/>
      </w:pPr>
      <w:bookmarkStart w:id="42" w:name="_Ref4748357"/>
      <w:r>
        <w:t xml:space="preserve">Proposal </w:t>
      </w:r>
      <w:r>
        <w:fldChar w:fldCharType="begin"/>
      </w:r>
      <w:r>
        <w:instrText xml:space="preserve"> SEQ Proposal \* ARABIC </w:instrText>
      </w:r>
      <w:r>
        <w:fldChar w:fldCharType="separate"/>
      </w:r>
      <w:r w:rsidR="00CC7660">
        <w:rPr>
          <w:noProof/>
        </w:rPr>
        <w:t>2</w:t>
      </w:r>
      <w:r>
        <w:fldChar w:fldCharType="end"/>
      </w:r>
      <w:r>
        <w:t xml:space="preserve">: The introduction of circular polarization for </w:t>
      </w:r>
      <w:r w:rsidR="00963865">
        <w:t>NR NTN</w:t>
      </w:r>
      <w:r>
        <w:t xml:space="preserve"> measurements is not considered </w:t>
      </w:r>
      <w:r w:rsidR="008728BE">
        <w:t xml:space="preserve">given the findings in this contribution, specifically </w:t>
      </w:r>
      <w:r w:rsidR="00C75B90">
        <w:fldChar w:fldCharType="begin"/>
      </w:r>
      <w:r w:rsidR="00C75B90">
        <w:instrText xml:space="preserve"> REF _Ref178662658 \h </w:instrText>
      </w:r>
      <w:r w:rsidR="00C75B90">
        <w:fldChar w:fldCharType="separate"/>
      </w:r>
      <w:r w:rsidR="00CC7660">
        <w:t xml:space="preserve">Observation </w:t>
      </w:r>
      <w:r w:rsidR="00CC7660">
        <w:rPr>
          <w:noProof/>
        </w:rPr>
        <w:t>5</w:t>
      </w:r>
      <w:r w:rsidR="00C75B90">
        <w:fldChar w:fldCharType="end"/>
      </w:r>
      <w:r w:rsidR="00C75B90">
        <w:t xml:space="preserve"> </w:t>
      </w:r>
      <w:r w:rsidR="00CA51B0">
        <w:t xml:space="preserve">through </w:t>
      </w:r>
      <w:r w:rsidR="00C75B90">
        <w:fldChar w:fldCharType="begin"/>
      </w:r>
      <w:r w:rsidR="00C75B90">
        <w:instrText xml:space="preserve"> REF _Ref178944681 \h </w:instrText>
      </w:r>
      <w:r w:rsidR="00C75B90">
        <w:fldChar w:fldCharType="separate"/>
      </w:r>
      <w:r w:rsidR="00CC7660">
        <w:t xml:space="preserve">Observation </w:t>
      </w:r>
      <w:r w:rsidR="00CC7660">
        <w:rPr>
          <w:noProof/>
        </w:rPr>
        <w:t>16</w:t>
      </w:r>
      <w:r w:rsidR="00C75B90">
        <w:fldChar w:fldCharType="end"/>
      </w:r>
      <w:r>
        <w:t>.</w:t>
      </w:r>
      <w:bookmarkEnd w:id="42"/>
    </w:p>
    <w:p w14:paraId="1D475E2D" w14:textId="77777777" w:rsidR="00791F24" w:rsidRDefault="00791F24">
      <w:pPr>
        <w:spacing w:after="0"/>
        <w:rPr>
          <w:rFonts w:ascii="Arial" w:hAnsi="Arial"/>
          <w:sz w:val="36"/>
        </w:rPr>
      </w:pPr>
      <w:r>
        <w:br w:type="page"/>
      </w:r>
    </w:p>
    <w:p w14:paraId="27699A11" w14:textId="6A175C93" w:rsidR="00BA3D35" w:rsidRPr="00DB6E5E" w:rsidRDefault="00BA3D35" w:rsidP="00923774">
      <w:pPr>
        <w:pStyle w:val="Heading1"/>
        <w:ind w:left="0" w:firstLine="0"/>
      </w:pPr>
      <w:r w:rsidRPr="00DB6E5E">
        <w:lastRenderedPageBreak/>
        <w:t>Conclusion</w:t>
      </w:r>
    </w:p>
    <w:p w14:paraId="194855B2" w14:textId="65978C6C" w:rsidR="00BA3D35" w:rsidRDefault="00BA3D35" w:rsidP="00BA3D35">
      <w:r w:rsidRPr="00DB6E5E">
        <w:t>The following observations and conclusions were made in this contribution.</w:t>
      </w:r>
    </w:p>
    <w:p w14:paraId="3D345925" w14:textId="77777777" w:rsidR="00BF2F35" w:rsidRPr="00BF2F35" w:rsidRDefault="00BF2F35" w:rsidP="00791F24">
      <w:pPr>
        <w:spacing w:after="0"/>
        <w:rPr>
          <w:i/>
        </w:rPr>
      </w:pPr>
      <w:r w:rsidRPr="00BF2F35">
        <w:rPr>
          <w:i/>
        </w:rPr>
        <w:fldChar w:fldCharType="begin"/>
      </w:r>
      <w:r w:rsidRPr="00BF2F35">
        <w:rPr>
          <w:i/>
        </w:rPr>
        <w:instrText xml:space="preserve"> REF _Ref171527406 \h </w:instrText>
      </w:r>
      <w:r w:rsidRPr="00BF2F35">
        <w:rPr>
          <w:i/>
        </w:rPr>
      </w:r>
      <w:r w:rsidRPr="00BF2F35">
        <w:rPr>
          <w:i/>
        </w:rPr>
        <w:fldChar w:fldCharType="separate"/>
      </w:r>
      <w:r w:rsidRPr="00BF2F35">
        <w:rPr>
          <w:i/>
        </w:rPr>
        <w:t xml:space="preserve">Observation </w:t>
      </w:r>
      <w:r w:rsidRPr="00BF2F35">
        <w:rPr>
          <w:i/>
          <w:noProof/>
        </w:rPr>
        <w:t>1</w:t>
      </w:r>
      <w:r w:rsidRPr="00BF2F35">
        <w:rPr>
          <w:i/>
        </w:rPr>
        <w:t>: OEMs suggest that in emergency situations, the optimal device orientation could be suggested to the user using device prompts</w:t>
      </w:r>
      <w:r w:rsidRPr="00BF2F35">
        <w:rPr>
          <w:i/>
        </w:rPr>
        <w:fldChar w:fldCharType="end"/>
      </w:r>
    </w:p>
    <w:p w14:paraId="681B94A1" w14:textId="77777777" w:rsidR="00BF2F35" w:rsidRPr="00BF2F35" w:rsidRDefault="00BF2F35" w:rsidP="00791F24">
      <w:pPr>
        <w:spacing w:after="0"/>
        <w:rPr>
          <w:i/>
        </w:rPr>
      </w:pPr>
      <w:r w:rsidRPr="00BF2F35">
        <w:rPr>
          <w:i/>
        </w:rPr>
        <w:fldChar w:fldCharType="begin"/>
      </w:r>
      <w:r w:rsidRPr="00BF2F35">
        <w:rPr>
          <w:i/>
        </w:rPr>
        <w:instrText xml:space="preserve"> REF _Ref171527407 \h </w:instrText>
      </w:r>
      <w:r w:rsidRPr="00BF2F35">
        <w:rPr>
          <w:i/>
        </w:rPr>
      </w:r>
      <w:r w:rsidRPr="00BF2F35">
        <w:rPr>
          <w:i/>
        </w:rPr>
        <w:fldChar w:fldCharType="separate"/>
      </w:r>
      <w:r w:rsidRPr="00BF2F35">
        <w:rPr>
          <w:i/>
        </w:rPr>
        <w:t xml:space="preserve">Observation </w:t>
      </w:r>
      <w:r w:rsidRPr="00BF2F35">
        <w:rPr>
          <w:i/>
          <w:noProof/>
        </w:rPr>
        <w:t>2</w:t>
      </w:r>
      <w:r w:rsidRPr="00BF2F35">
        <w:rPr>
          <w:i/>
        </w:rPr>
        <w:t>: Satellite operators suggest that in emergency situations, the device orientation could be arbitrary</w:t>
      </w:r>
      <w:r w:rsidRPr="00BF2F35">
        <w:rPr>
          <w:i/>
        </w:rPr>
        <w:fldChar w:fldCharType="end"/>
      </w:r>
    </w:p>
    <w:p w14:paraId="4CF70889" w14:textId="77777777" w:rsidR="00BF2F35" w:rsidRPr="00BF2F35" w:rsidRDefault="00BF2F35" w:rsidP="00791F24">
      <w:pPr>
        <w:spacing w:after="0"/>
        <w:rPr>
          <w:i/>
        </w:rPr>
      </w:pPr>
      <w:r w:rsidRPr="00BF2F35">
        <w:rPr>
          <w:i/>
        </w:rPr>
        <w:fldChar w:fldCharType="begin"/>
      </w:r>
      <w:r w:rsidRPr="00BF2F35">
        <w:rPr>
          <w:i/>
        </w:rPr>
        <w:instrText xml:space="preserve"> REF _Ref171527408 \h </w:instrText>
      </w:r>
      <w:r w:rsidRPr="00BF2F35">
        <w:rPr>
          <w:i/>
        </w:rPr>
      </w:r>
      <w:r w:rsidRPr="00BF2F35">
        <w:rPr>
          <w:i/>
        </w:rPr>
        <w:fldChar w:fldCharType="separate"/>
      </w:r>
      <w:r w:rsidRPr="00BF2F35">
        <w:rPr>
          <w:i/>
        </w:rPr>
        <w:t xml:space="preserve">Observation </w:t>
      </w:r>
      <w:r w:rsidRPr="00BF2F35">
        <w:rPr>
          <w:i/>
          <w:noProof/>
        </w:rPr>
        <w:t>3</w:t>
      </w:r>
      <w:r w:rsidRPr="00BF2F35">
        <w:rPr>
          <w:i/>
        </w:rPr>
        <w:t>: Ideally, the selected metric should show rather limited dependence on the device orientations</w:t>
      </w:r>
      <w:r w:rsidRPr="00BF2F35">
        <w:rPr>
          <w:i/>
        </w:rPr>
        <w:fldChar w:fldCharType="end"/>
      </w:r>
    </w:p>
    <w:p w14:paraId="5CF1410D" w14:textId="77777777" w:rsidR="00BF2F35" w:rsidRPr="00BF2F35" w:rsidRDefault="00BF2F35" w:rsidP="00791F24">
      <w:pPr>
        <w:spacing w:after="0"/>
        <w:rPr>
          <w:i/>
        </w:rPr>
      </w:pPr>
      <w:r w:rsidRPr="00BF2F35">
        <w:rPr>
          <w:i/>
        </w:rPr>
        <w:fldChar w:fldCharType="begin"/>
      </w:r>
      <w:r w:rsidRPr="00BF2F35">
        <w:rPr>
          <w:i/>
        </w:rPr>
        <w:instrText xml:space="preserve"> REF _Ref171527409 \h </w:instrText>
      </w:r>
      <w:r w:rsidRPr="00BF2F35">
        <w:rPr>
          <w:i/>
        </w:rPr>
      </w:r>
      <w:r w:rsidRPr="00BF2F35">
        <w:rPr>
          <w:i/>
        </w:rPr>
        <w:fldChar w:fldCharType="separate"/>
      </w:r>
      <w:r w:rsidRPr="00BF2F35">
        <w:rPr>
          <w:i/>
        </w:rPr>
        <w:t xml:space="preserve">Observation </w:t>
      </w:r>
      <w:r w:rsidRPr="00BF2F35">
        <w:rPr>
          <w:i/>
          <w:noProof/>
        </w:rPr>
        <w:t>4</w:t>
      </w:r>
      <w:r w:rsidRPr="00BF2F35">
        <w:rPr>
          <w:i/>
        </w:rPr>
        <w:t>: While the peak EIRP, TRP, and WRP metrics generally show no variability in terms of device orientations and NTN antenna patterns, the CDF metric shows generally small variability and the UHRP and weighted TRP metrics show strong variability.</w:t>
      </w:r>
      <w:r w:rsidRPr="00BF2F35">
        <w:rPr>
          <w:i/>
        </w:rPr>
        <w:fldChar w:fldCharType="end"/>
      </w:r>
    </w:p>
    <w:p w14:paraId="14C2C09E" w14:textId="77777777" w:rsidR="00BF2F35" w:rsidRPr="00BF2F35" w:rsidRDefault="00BF2F35" w:rsidP="00791F24">
      <w:pPr>
        <w:spacing w:after="0"/>
        <w:rPr>
          <w:i/>
        </w:rPr>
      </w:pPr>
      <w:r w:rsidRPr="00BF2F35">
        <w:rPr>
          <w:i/>
        </w:rPr>
        <w:fldChar w:fldCharType="begin"/>
      </w:r>
      <w:r w:rsidRPr="00BF2F35">
        <w:rPr>
          <w:i/>
        </w:rPr>
        <w:instrText xml:space="preserve"> REF _Ref178662679 \h </w:instrText>
      </w:r>
      <w:r w:rsidRPr="00BF2F35">
        <w:rPr>
          <w:i/>
        </w:rPr>
      </w:r>
      <w:r w:rsidRPr="00BF2F35">
        <w:rPr>
          <w:i/>
        </w:rPr>
        <w:fldChar w:fldCharType="separate"/>
      </w:r>
      <w:r w:rsidRPr="00BF2F35">
        <w:rPr>
          <w:i/>
        </w:rPr>
        <w:t xml:space="preserve">Observation </w:t>
      </w:r>
      <w:r w:rsidRPr="00BF2F35">
        <w:rPr>
          <w:i/>
          <w:noProof/>
        </w:rPr>
        <w:t>5</w:t>
      </w:r>
      <w:r w:rsidRPr="00BF2F35">
        <w:rPr>
          <w:i/>
        </w:rPr>
        <w:t>: The NTN antennas in handheld devices are most likely linearly polarized.</w:t>
      </w:r>
      <w:r w:rsidRPr="00BF2F35">
        <w:rPr>
          <w:i/>
        </w:rPr>
        <w:fldChar w:fldCharType="end"/>
      </w:r>
    </w:p>
    <w:p w14:paraId="2FADD123" w14:textId="77777777" w:rsidR="00BF2F35" w:rsidRPr="00BF2F35" w:rsidRDefault="00BF2F35" w:rsidP="00791F24">
      <w:pPr>
        <w:spacing w:after="0"/>
        <w:rPr>
          <w:i/>
        </w:rPr>
      </w:pPr>
      <w:r w:rsidRPr="00BF2F35">
        <w:rPr>
          <w:i/>
        </w:rPr>
        <w:fldChar w:fldCharType="begin"/>
      </w:r>
      <w:r w:rsidRPr="00BF2F35">
        <w:rPr>
          <w:i/>
        </w:rPr>
        <w:instrText xml:space="preserve"> REF _Ref177129215 \h </w:instrText>
      </w:r>
      <w:r w:rsidRPr="00BF2F35">
        <w:rPr>
          <w:i/>
        </w:rPr>
      </w:r>
      <w:r w:rsidRPr="00BF2F35">
        <w:rPr>
          <w:i/>
        </w:rPr>
        <w:fldChar w:fldCharType="separate"/>
      </w:r>
      <w:r w:rsidRPr="00BF2F35">
        <w:rPr>
          <w:i/>
        </w:rPr>
        <w:t xml:space="preserve">Observation </w:t>
      </w:r>
      <w:r w:rsidRPr="00BF2F35">
        <w:rPr>
          <w:i/>
          <w:noProof/>
        </w:rPr>
        <w:t>6</w:t>
      </w:r>
      <w:r w:rsidRPr="00BF2F35">
        <w:rPr>
          <w:i/>
        </w:rPr>
        <w:t xml:space="preserve">: To assess the UE DL performance for reception of a circularly polarized wave, the UE </w:t>
      </w:r>
      <w:proofErr w:type="gramStart"/>
      <w:r w:rsidRPr="00BF2F35">
        <w:rPr>
          <w:i/>
        </w:rPr>
        <w:t>has to</w:t>
      </w:r>
      <w:proofErr w:type="gramEnd"/>
      <w:r w:rsidRPr="00BF2F35">
        <w:rPr>
          <w:i/>
        </w:rPr>
        <w:t xml:space="preserve"> be exposed to the corresponding CP (LHCP, RHCP) polarization</w:t>
      </w:r>
      <w:r w:rsidRPr="00BF2F35">
        <w:rPr>
          <w:i/>
        </w:rPr>
        <w:fldChar w:fldCharType="end"/>
      </w:r>
    </w:p>
    <w:p w14:paraId="1606755E" w14:textId="77777777" w:rsidR="00BF2F35" w:rsidRPr="00BF2F35" w:rsidRDefault="00BF2F35" w:rsidP="00791F24">
      <w:pPr>
        <w:spacing w:after="0"/>
        <w:rPr>
          <w:i/>
        </w:rPr>
      </w:pPr>
      <w:r w:rsidRPr="00BF2F35">
        <w:rPr>
          <w:i/>
        </w:rPr>
        <w:fldChar w:fldCharType="begin"/>
      </w:r>
      <w:r w:rsidRPr="00BF2F35">
        <w:rPr>
          <w:i/>
        </w:rPr>
        <w:instrText xml:space="preserve"> REF _Ref177129216 \h </w:instrText>
      </w:r>
      <w:r w:rsidRPr="00BF2F35">
        <w:rPr>
          <w:i/>
        </w:rPr>
      </w:r>
      <w:r w:rsidRPr="00BF2F35">
        <w:rPr>
          <w:i/>
        </w:rPr>
        <w:fldChar w:fldCharType="separate"/>
      </w:r>
      <w:r w:rsidRPr="00BF2F35">
        <w:rPr>
          <w:i/>
        </w:rPr>
        <w:t xml:space="preserve">Observation </w:t>
      </w:r>
      <w:r w:rsidRPr="00BF2F35">
        <w:rPr>
          <w:i/>
          <w:noProof/>
        </w:rPr>
        <w:t>7</w:t>
      </w:r>
      <w:r w:rsidRPr="00BF2F35">
        <w:rPr>
          <w:i/>
        </w:rPr>
        <w:t>: To assess the UE UL performance for circular polarization reception, the UE does not have to be exposed to the corresponding CP (LHCP, RHCP) polarization as the performance could be assessed with post-processing of two linear-polarization (</w:t>
      </w:r>
      <w:r w:rsidRPr="00BF2F35">
        <w:rPr>
          <w:rFonts w:ascii="Symbol" w:hAnsi="Symbol"/>
          <w:i/>
        </w:rPr>
        <w:t>q</w:t>
      </w:r>
      <w:r w:rsidRPr="00BF2F35">
        <w:rPr>
          <w:i/>
        </w:rPr>
        <w:t xml:space="preserve"> and </w:t>
      </w:r>
      <w:r w:rsidRPr="00BF2F35">
        <w:rPr>
          <w:rFonts w:ascii="Symbol" w:hAnsi="Symbol"/>
          <w:i/>
        </w:rPr>
        <w:t>f</w:t>
      </w:r>
      <w:r w:rsidRPr="00BF2F35">
        <w:rPr>
          <w:i/>
        </w:rPr>
        <w:t>) measurements</w:t>
      </w:r>
      <w:r w:rsidRPr="00BF2F35">
        <w:rPr>
          <w:i/>
        </w:rPr>
        <w:fldChar w:fldCharType="end"/>
      </w:r>
    </w:p>
    <w:p w14:paraId="42C811BB" w14:textId="77777777" w:rsidR="00BF2F35" w:rsidRPr="00BF2F35" w:rsidRDefault="00BF2F35" w:rsidP="00791F24">
      <w:pPr>
        <w:spacing w:after="0"/>
        <w:rPr>
          <w:i/>
        </w:rPr>
      </w:pPr>
      <w:r w:rsidRPr="00BF2F35">
        <w:rPr>
          <w:i/>
        </w:rPr>
        <w:fldChar w:fldCharType="begin"/>
      </w:r>
      <w:r w:rsidRPr="00BF2F35">
        <w:rPr>
          <w:i/>
        </w:rPr>
        <w:instrText xml:space="preserve"> REF _Ref5025104 \h </w:instrText>
      </w:r>
      <w:r w:rsidRPr="00BF2F35">
        <w:rPr>
          <w:i/>
        </w:rPr>
      </w:r>
      <w:r w:rsidRPr="00BF2F35">
        <w:rPr>
          <w:i/>
        </w:rPr>
        <w:fldChar w:fldCharType="separate"/>
      </w:r>
      <w:r w:rsidRPr="00BF2F35">
        <w:rPr>
          <w:i/>
        </w:rPr>
        <w:t xml:space="preserve">Observation </w:t>
      </w:r>
      <w:r w:rsidRPr="00BF2F35">
        <w:rPr>
          <w:i/>
          <w:noProof/>
        </w:rPr>
        <w:t>8</w:t>
      </w:r>
      <w:r w:rsidRPr="00BF2F35">
        <w:rPr>
          <w:i/>
        </w:rPr>
        <w:t>: The use of antennas with native circular polarization is not suitable for FR2 OTA conformance test cases.</w:t>
      </w:r>
      <w:r w:rsidRPr="00BF2F35">
        <w:rPr>
          <w:i/>
        </w:rPr>
        <w:fldChar w:fldCharType="end"/>
      </w:r>
    </w:p>
    <w:p w14:paraId="4B071E12" w14:textId="77777777" w:rsidR="00BF2F35" w:rsidRPr="00BF2F35" w:rsidRDefault="00BF2F35" w:rsidP="00791F24">
      <w:pPr>
        <w:spacing w:after="0"/>
        <w:rPr>
          <w:i/>
        </w:rPr>
      </w:pPr>
      <w:r w:rsidRPr="00BF2F35">
        <w:rPr>
          <w:i/>
        </w:rPr>
        <w:fldChar w:fldCharType="begin"/>
      </w:r>
      <w:r w:rsidRPr="00BF2F35">
        <w:rPr>
          <w:i/>
        </w:rPr>
        <w:instrText xml:space="preserve"> REF _Ref5025200 \h </w:instrText>
      </w:r>
      <w:r w:rsidRPr="00BF2F35">
        <w:rPr>
          <w:i/>
        </w:rPr>
      </w:r>
      <w:r w:rsidRPr="00BF2F35">
        <w:rPr>
          <w:i/>
        </w:rPr>
        <w:fldChar w:fldCharType="separate"/>
      </w:r>
      <w:r w:rsidRPr="00BF2F35">
        <w:rPr>
          <w:i/>
        </w:rPr>
        <w:t xml:space="preserve">Observation </w:t>
      </w:r>
      <w:r w:rsidRPr="00BF2F35">
        <w:rPr>
          <w:i/>
          <w:noProof/>
        </w:rPr>
        <w:t>9</w:t>
      </w:r>
      <w:r w:rsidRPr="00BF2F35">
        <w:rPr>
          <w:i/>
        </w:rPr>
        <w:t>: The use of dual, linearly polarized with orthogonal polarizations, e.g., horn or Vivaldi antennas seems more suitable for conformance test cases that use CP</w:t>
      </w:r>
      <w:r w:rsidRPr="00BF2F35">
        <w:rPr>
          <w:i/>
        </w:rPr>
        <w:fldChar w:fldCharType="end"/>
      </w:r>
    </w:p>
    <w:p w14:paraId="00218968" w14:textId="77777777" w:rsidR="00BF2F35" w:rsidRPr="00BF2F35" w:rsidRDefault="00BF2F35" w:rsidP="00791F24">
      <w:pPr>
        <w:spacing w:after="0"/>
        <w:rPr>
          <w:i/>
        </w:rPr>
      </w:pPr>
      <w:r w:rsidRPr="00BF2F35">
        <w:rPr>
          <w:i/>
        </w:rPr>
        <w:fldChar w:fldCharType="begin"/>
      </w:r>
      <w:r w:rsidRPr="00BF2F35">
        <w:rPr>
          <w:i/>
        </w:rPr>
        <w:instrText xml:space="preserve"> REF _Ref5025327 \h </w:instrText>
      </w:r>
      <w:r w:rsidRPr="00BF2F35">
        <w:rPr>
          <w:i/>
        </w:rPr>
      </w:r>
      <w:r w:rsidRPr="00BF2F35">
        <w:rPr>
          <w:i/>
        </w:rPr>
        <w:fldChar w:fldCharType="separate"/>
      </w:r>
      <w:r w:rsidRPr="00BF2F35">
        <w:rPr>
          <w:i/>
        </w:rPr>
        <w:t xml:space="preserve">Observation </w:t>
      </w:r>
      <w:r w:rsidRPr="00BF2F35">
        <w:rPr>
          <w:i/>
          <w:noProof/>
        </w:rPr>
        <w:t>10</w:t>
      </w:r>
      <w:r w:rsidRPr="00BF2F35">
        <w:rPr>
          <w:i/>
        </w:rPr>
        <w:t>: The use of discrete 90</w:t>
      </w:r>
      <w:r w:rsidRPr="00BF2F35">
        <w:rPr>
          <w:i/>
          <w:vertAlign w:val="superscript"/>
        </w:rPr>
        <w:t>o</w:t>
      </w:r>
      <w:r w:rsidRPr="00BF2F35">
        <w:rPr>
          <w:i/>
        </w:rPr>
        <w:t xml:space="preserve"> phase shifters/polarizers inserted in front of dual-linearly polarized antennas to generate CP is not recommended.</w:t>
      </w:r>
      <w:r w:rsidRPr="00BF2F35">
        <w:rPr>
          <w:i/>
        </w:rPr>
        <w:fldChar w:fldCharType="end"/>
      </w:r>
    </w:p>
    <w:p w14:paraId="008A0628" w14:textId="77777777" w:rsidR="00BF2F35" w:rsidRPr="00BF2F35" w:rsidRDefault="00BF2F35" w:rsidP="00791F24">
      <w:pPr>
        <w:spacing w:after="0"/>
        <w:rPr>
          <w:i/>
        </w:rPr>
      </w:pPr>
      <w:r w:rsidRPr="00BF2F35">
        <w:rPr>
          <w:i/>
        </w:rPr>
        <w:fldChar w:fldCharType="begin"/>
      </w:r>
      <w:r w:rsidRPr="00BF2F35">
        <w:rPr>
          <w:i/>
        </w:rPr>
        <w:instrText xml:space="preserve"> REF _Ref5025433 \h </w:instrText>
      </w:r>
      <w:r w:rsidRPr="00BF2F35">
        <w:rPr>
          <w:i/>
        </w:rPr>
      </w:r>
      <w:r w:rsidRPr="00BF2F35">
        <w:rPr>
          <w:i/>
        </w:rPr>
        <w:fldChar w:fldCharType="separate"/>
      </w:r>
      <w:r w:rsidRPr="00BF2F35">
        <w:rPr>
          <w:i/>
        </w:rPr>
        <w:t xml:space="preserve">Observation </w:t>
      </w:r>
      <w:r w:rsidRPr="00BF2F35">
        <w:rPr>
          <w:i/>
          <w:noProof/>
        </w:rPr>
        <w:t>11</w:t>
      </w:r>
      <w:r w:rsidRPr="00BF2F35">
        <w:rPr>
          <w:i/>
        </w:rPr>
        <w:t xml:space="preserve">: The need for fixed phase differences between gNB emulator ports has not been made a requirement in 3GPP for UE RF testing and therefore has not yet been </w:t>
      </w:r>
      <w:proofErr w:type="gramStart"/>
      <w:r w:rsidRPr="00BF2F35">
        <w:rPr>
          <w:i/>
        </w:rPr>
        <w:t>taken into account</w:t>
      </w:r>
      <w:proofErr w:type="gramEnd"/>
      <w:r w:rsidRPr="00BF2F35">
        <w:rPr>
          <w:i/>
        </w:rPr>
        <w:t xml:space="preserve"> for gNB emulator architectures.</w:t>
      </w:r>
      <w:r w:rsidRPr="00BF2F35">
        <w:rPr>
          <w:i/>
        </w:rPr>
        <w:fldChar w:fldCharType="end"/>
      </w:r>
    </w:p>
    <w:p w14:paraId="4C11B3B9" w14:textId="77777777" w:rsidR="00BF2F35" w:rsidRPr="00BF2F35" w:rsidRDefault="00BF2F35" w:rsidP="00791F24">
      <w:pPr>
        <w:spacing w:after="0"/>
        <w:rPr>
          <w:i/>
        </w:rPr>
      </w:pPr>
      <w:r w:rsidRPr="00BF2F35">
        <w:rPr>
          <w:i/>
        </w:rPr>
        <w:fldChar w:fldCharType="begin"/>
      </w:r>
      <w:r w:rsidRPr="00BF2F35">
        <w:rPr>
          <w:i/>
        </w:rPr>
        <w:instrText xml:space="preserve"> REF _Ref5025454 \h </w:instrText>
      </w:r>
      <w:r w:rsidRPr="00BF2F35">
        <w:rPr>
          <w:i/>
        </w:rPr>
      </w:r>
      <w:r w:rsidRPr="00BF2F35">
        <w:rPr>
          <w:i/>
        </w:rPr>
        <w:fldChar w:fldCharType="separate"/>
      </w:r>
      <w:r w:rsidRPr="00BF2F35">
        <w:rPr>
          <w:i/>
        </w:rPr>
        <w:t xml:space="preserve">Observation </w:t>
      </w:r>
      <w:r w:rsidRPr="00BF2F35">
        <w:rPr>
          <w:i/>
          <w:noProof/>
        </w:rPr>
        <w:t>12</w:t>
      </w:r>
      <w:r w:rsidRPr="00BF2F35">
        <w:rPr>
          <w:i/>
        </w:rPr>
        <w:t>: Performing phase calibrations before or during each UE RF test is impractical</w:t>
      </w:r>
      <w:r w:rsidRPr="00BF2F35">
        <w:rPr>
          <w:i/>
        </w:rPr>
        <w:fldChar w:fldCharType="end"/>
      </w:r>
    </w:p>
    <w:p w14:paraId="3BC42393" w14:textId="77777777" w:rsidR="00BF2F35" w:rsidRPr="00BF2F35" w:rsidRDefault="00BF2F35" w:rsidP="00791F24">
      <w:pPr>
        <w:spacing w:after="0"/>
        <w:rPr>
          <w:i/>
        </w:rPr>
      </w:pPr>
      <w:r w:rsidRPr="00BF2F35">
        <w:rPr>
          <w:i/>
        </w:rPr>
        <w:fldChar w:fldCharType="begin"/>
      </w:r>
      <w:r w:rsidRPr="00BF2F35">
        <w:rPr>
          <w:i/>
        </w:rPr>
        <w:instrText xml:space="preserve"> REF _Ref5025631 \h </w:instrText>
      </w:r>
      <w:r w:rsidRPr="00BF2F35">
        <w:rPr>
          <w:i/>
        </w:rPr>
      </w:r>
      <w:r w:rsidRPr="00BF2F35">
        <w:rPr>
          <w:i/>
        </w:rPr>
        <w:fldChar w:fldCharType="separate"/>
      </w:r>
      <w:r w:rsidRPr="00BF2F35">
        <w:rPr>
          <w:i/>
        </w:rPr>
        <w:t xml:space="preserve">Observation </w:t>
      </w:r>
      <w:r w:rsidRPr="00BF2F35">
        <w:rPr>
          <w:i/>
          <w:noProof/>
        </w:rPr>
        <w:t>13</w:t>
      </w:r>
      <w:r w:rsidRPr="00BF2F35">
        <w:rPr>
          <w:i/>
        </w:rPr>
        <w:t>: New and modified quality of quiet zone procedures are needed for relative phase and amplitude</w:t>
      </w:r>
      <w:r w:rsidRPr="00BF2F35">
        <w:rPr>
          <w:i/>
        </w:rPr>
        <w:fldChar w:fldCharType="end"/>
      </w:r>
    </w:p>
    <w:p w14:paraId="483AE2DD" w14:textId="77777777" w:rsidR="00BF2F35" w:rsidRPr="00BF2F35" w:rsidRDefault="00BF2F35" w:rsidP="00791F24">
      <w:pPr>
        <w:spacing w:after="0"/>
        <w:rPr>
          <w:i/>
        </w:rPr>
      </w:pPr>
      <w:r w:rsidRPr="00BF2F35">
        <w:rPr>
          <w:i/>
        </w:rPr>
        <w:fldChar w:fldCharType="begin"/>
      </w:r>
      <w:r w:rsidRPr="00BF2F35">
        <w:rPr>
          <w:i/>
        </w:rPr>
        <w:instrText xml:space="preserve"> REF _Ref5025636 \h </w:instrText>
      </w:r>
      <w:r w:rsidRPr="00BF2F35">
        <w:rPr>
          <w:i/>
        </w:rPr>
      </w:r>
      <w:r w:rsidRPr="00BF2F35">
        <w:rPr>
          <w:i/>
        </w:rPr>
        <w:fldChar w:fldCharType="separate"/>
      </w:r>
      <w:r w:rsidRPr="00BF2F35">
        <w:rPr>
          <w:i/>
        </w:rPr>
        <w:t xml:space="preserve">Observation </w:t>
      </w:r>
      <w:r w:rsidRPr="00BF2F35">
        <w:rPr>
          <w:i/>
          <w:noProof/>
        </w:rPr>
        <w:t>14</w:t>
      </w:r>
      <w:r w:rsidRPr="00BF2F35">
        <w:rPr>
          <w:i/>
        </w:rPr>
        <w:t>: Additional MU element(s) are needed to account for the relative phase variation (due to gNB emulator output phase variation, antenna axial ratio, quality of quiet zone).</w:t>
      </w:r>
      <w:r w:rsidRPr="00BF2F35">
        <w:rPr>
          <w:i/>
        </w:rPr>
        <w:fldChar w:fldCharType="end"/>
      </w:r>
    </w:p>
    <w:p w14:paraId="2B0C42B3" w14:textId="77777777" w:rsidR="00BF2F35" w:rsidRPr="00BF2F35" w:rsidRDefault="00BF2F35" w:rsidP="00791F24">
      <w:pPr>
        <w:spacing w:after="0"/>
        <w:rPr>
          <w:i/>
        </w:rPr>
      </w:pPr>
      <w:r w:rsidRPr="00BF2F35">
        <w:rPr>
          <w:i/>
        </w:rPr>
        <w:fldChar w:fldCharType="begin"/>
      </w:r>
      <w:r w:rsidRPr="00BF2F35">
        <w:rPr>
          <w:i/>
        </w:rPr>
        <w:instrText xml:space="preserve"> REF _Ref5025640 \h </w:instrText>
      </w:r>
      <w:r w:rsidRPr="00BF2F35">
        <w:rPr>
          <w:i/>
        </w:rPr>
      </w:r>
      <w:r w:rsidRPr="00BF2F35">
        <w:rPr>
          <w:i/>
        </w:rPr>
        <w:fldChar w:fldCharType="separate"/>
      </w:r>
      <w:r w:rsidRPr="00BF2F35">
        <w:rPr>
          <w:i/>
        </w:rPr>
        <w:t xml:space="preserve">Observation </w:t>
      </w:r>
      <w:r w:rsidRPr="00BF2F35">
        <w:rPr>
          <w:i/>
          <w:noProof/>
        </w:rPr>
        <w:t>15</w:t>
      </w:r>
      <w:r w:rsidRPr="00BF2F35">
        <w:rPr>
          <w:i/>
        </w:rPr>
        <w:t>: An intended circularly polarized signal could become elliptically or even linearly polarized due to cumulative relative phase difference changes anywhere within the quiet zone.</w:t>
      </w:r>
      <w:r w:rsidRPr="00BF2F35">
        <w:rPr>
          <w:i/>
        </w:rPr>
        <w:fldChar w:fldCharType="end"/>
      </w:r>
    </w:p>
    <w:p w14:paraId="2181A62C" w14:textId="77777777" w:rsidR="00BF2F35" w:rsidRPr="00BF2F35" w:rsidRDefault="00BF2F35" w:rsidP="00791F24">
      <w:pPr>
        <w:spacing w:after="0"/>
        <w:rPr>
          <w:i/>
        </w:rPr>
      </w:pPr>
      <w:r w:rsidRPr="00BF2F35">
        <w:rPr>
          <w:i/>
        </w:rPr>
        <w:fldChar w:fldCharType="begin"/>
      </w:r>
      <w:r w:rsidRPr="00BF2F35">
        <w:rPr>
          <w:i/>
        </w:rPr>
        <w:instrText xml:space="preserve"> REF _Ref177129217 \h </w:instrText>
      </w:r>
      <w:r w:rsidRPr="00BF2F35">
        <w:rPr>
          <w:i/>
        </w:rPr>
      </w:r>
      <w:r w:rsidRPr="00BF2F35">
        <w:rPr>
          <w:i/>
        </w:rPr>
        <w:fldChar w:fldCharType="separate"/>
      </w:r>
      <w:r w:rsidRPr="00BF2F35">
        <w:rPr>
          <w:i/>
        </w:rPr>
        <w:t xml:space="preserve">Observation </w:t>
      </w:r>
      <w:r w:rsidRPr="00BF2F35">
        <w:rPr>
          <w:i/>
          <w:noProof/>
        </w:rPr>
        <w:t>16</w:t>
      </w:r>
      <w:r w:rsidRPr="00BF2F35">
        <w:rPr>
          <w:i/>
        </w:rPr>
        <w:t>: The assessment of the CP performance of the antennas should be left to in-house R&amp;D tests rather than certification tests</w:t>
      </w:r>
      <w:r w:rsidRPr="00BF2F35">
        <w:rPr>
          <w:i/>
        </w:rPr>
        <w:fldChar w:fldCharType="end"/>
      </w:r>
    </w:p>
    <w:p w14:paraId="35770CBD" w14:textId="77777777" w:rsidR="00BF2F35" w:rsidRPr="00BF2F35" w:rsidRDefault="00BF2F35" w:rsidP="00791F24">
      <w:pPr>
        <w:spacing w:after="0"/>
        <w:rPr>
          <w:b/>
        </w:rPr>
      </w:pPr>
      <w:r w:rsidRPr="00BF2F35">
        <w:rPr>
          <w:b/>
        </w:rPr>
        <w:fldChar w:fldCharType="begin"/>
      </w:r>
      <w:r w:rsidRPr="00BF2F35">
        <w:rPr>
          <w:b/>
        </w:rPr>
        <w:instrText xml:space="preserve"> REF _Ref174087521 \h </w:instrText>
      </w:r>
      <w:r w:rsidRPr="00BF2F35">
        <w:rPr>
          <w:b/>
        </w:rPr>
      </w:r>
      <w:r w:rsidRPr="00BF2F35">
        <w:rPr>
          <w:b/>
        </w:rPr>
        <w:fldChar w:fldCharType="separate"/>
      </w:r>
      <w:r w:rsidRPr="00BF2F35">
        <w:rPr>
          <w:b/>
        </w:rPr>
        <w:t xml:space="preserve">Proposal </w:t>
      </w:r>
      <w:r w:rsidRPr="00BF2F35">
        <w:rPr>
          <w:b/>
          <w:noProof/>
        </w:rPr>
        <w:t>1</w:t>
      </w:r>
      <w:r w:rsidRPr="00BF2F35">
        <w:rPr>
          <w:b/>
        </w:rPr>
        <w:t>: No longer consider partial radiated power and/or weighted TRPs but focus on TRP, WRP, or 85</w:t>
      </w:r>
      <w:r w:rsidRPr="00BF2F35">
        <w:rPr>
          <w:b/>
          <w:vertAlign w:val="superscript"/>
        </w:rPr>
        <w:t>th</w:t>
      </w:r>
      <w:r w:rsidRPr="00BF2F35">
        <w:rPr>
          <w:b/>
        </w:rPr>
        <w:t xml:space="preserve"> %-</w:t>
      </w:r>
      <w:proofErr w:type="spellStart"/>
      <w:r w:rsidRPr="00BF2F35">
        <w:rPr>
          <w:b/>
        </w:rPr>
        <w:t>ile</w:t>
      </w:r>
      <w:proofErr w:type="spellEnd"/>
      <w:r w:rsidRPr="00BF2F35">
        <w:rPr>
          <w:b/>
        </w:rPr>
        <w:t xml:space="preserve"> CDF metrics with optional peak EIRP. Consider similar metrics for the RX measurements.</w:t>
      </w:r>
      <w:r w:rsidRPr="00BF2F35">
        <w:rPr>
          <w:b/>
        </w:rPr>
        <w:fldChar w:fldCharType="end"/>
      </w:r>
    </w:p>
    <w:p w14:paraId="5033AD78" w14:textId="77777777" w:rsidR="00BF2F35" w:rsidRPr="00BF2F35" w:rsidRDefault="00BF2F35" w:rsidP="00791F24">
      <w:pPr>
        <w:spacing w:after="0"/>
        <w:rPr>
          <w:b/>
        </w:rPr>
      </w:pPr>
      <w:r w:rsidRPr="00BF2F35">
        <w:rPr>
          <w:b/>
        </w:rPr>
        <w:fldChar w:fldCharType="begin"/>
      </w:r>
      <w:r w:rsidRPr="00BF2F35">
        <w:rPr>
          <w:b/>
        </w:rPr>
        <w:instrText xml:space="preserve"> REF _Ref4748357 \h </w:instrText>
      </w:r>
      <w:r w:rsidRPr="00BF2F35">
        <w:rPr>
          <w:b/>
        </w:rPr>
      </w:r>
      <w:r w:rsidRPr="00BF2F35">
        <w:rPr>
          <w:b/>
        </w:rPr>
        <w:fldChar w:fldCharType="separate"/>
      </w:r>
      <w:r w:rsidRPr="00BF2F35">
        <w:rPr>
          <w:b/>
        </w:rPr>
        <w:t xml:space="preserve">Proposal </w:t>
      </w:r>
      <w:r w:rsidRPr="00BF2F35">
        <w:rPr>
          <w:b/>
          <w:noProof/>
        </w:rPr>
        <w:t>2</w:t>
      </w:r>
      <w:r w:rsidRPr="00BF2F35">
        <w:rPr>
          <w:b/>
        </w:rPr>
        <w:t xml:space="preserve">: The introduction of circular polarization for NR NTN measurements is not considered given the findings in this contribution, specifically Observation </w:t>
      </w:r>
      <w:r w:rsidRPr="00BF2F35">
        <w:rPr>
          <w:b/>
          <w:noProof/>
        </w:rPr>
        <w:t>5</w:t>
      </w:r>
      <w:r w:rsidRPr="00BF2F35">
        <w:rPr>
          <w:b/>
        </w:rPr>
        <w:t xml:space="preserve"> through Observation </w:t>
      </w:r>
      <w:r w:rsidRPr="00BF2F35">
        <w:rPr>
          <w:b/>
          <w:noProof/>
        </w:rPr>
        <w:t>16</w:t>
      </w:r>
      <w:r w:rsidRPr="00BF2F35">
        <w:rPr>
          <w:b/>
        </w:rPr>
        <w:t>.</w:t>
      </w:r>
      <w:r w:rsidRPr="00BF2F35">
        <w:rPr>
          <w:b/>
        </w:rPr>
        <w:fldChar w:fldCharType="end"/>
      </w:r>
    </w:p>
    <w:p w14:paraId="284273D8" w14:textId="77777777" w:rsidR="00791F24" w:rsidRDefault="00791F24">
      <w:pPr>
        <w:spacing w:after="0"/>
        <w:rPr>
          <w:rFonts w:ascii="Arial" w:hAnsi="Arial"/>
          <w:sz w:val="36"/>
        </w:rPr>
      </w:pPr>
      <w:r>
        <w:br w:type="page"/>
      </w:r>
    </w:p>
    <w:p w14:paraId="5CCB1538" w14:textId="55F4B7F7" w:rsidR="00CB54AD" w:rsidRPr="00DB6E5E" w:rsidRDefault="00CB54AD" w:rsidP="00A2425C">
      <w:pPr>
        <w:pStyle w:val="Heading1"/>
        <w:ind w:left="0" w:firstLine="0"/>
      </w:pPr>
      <w:r w:rsidRPr="00DB6E5E">
        <w:lastRenderedPageBreak/>
        <w:t>References</w:t>
      </w:r>
    </w:p>
    <w:p w14:paraId="5E6EF178" w14:textId="608778D2" w:rsidR="00B77A62" w:rsidRDefault="008013C5" w:rsidP="00B77A62">
      <w:pPr>
        <w:numPr>
          <w:ilvl w:val="0"/>
          <w:numId w:val="1"/>
        </w:numPr>
        <w:tabs>
          <w:tab w:val="left" w:pos="426"/>
        </w:tabs>
        <w:overflowPunct w:val="0"/>
        <w:autoSpaceDE w:val="0"/>
        <w:autoSpaceDN w:val="0"/>
        <w:adjustRightInd w:val="0"/>
        <w:textAlignment w:val="baseline"/>
      </w:pPr>
      <w:bookmarkStart w:id="43" w:name="_Ref166162974"/>
      <w:r w:rsidRPr="00493CE1">
        <w:rPr>
          <w:lang w:eastAsia="zh-CN"/>
        </w:rPr>
        <w:t>RP‑240841, New WID: WI on TRP (Total Radiated Power), TRS (Total Radiated Sensitivity) and MIMO OTA (Over the Air) testing enhancement Phase 3, vivo, CAICT, RAN meeting #103, Mar 2024</w:t>
      </w:r>
      <w:bookmarkEnd w:id="43"/>
    </w:p>
    <w:p w14:paraId="3F3A30A4" w14:textId="77777777" w:rsidR="0034734B" w:rsidRDefault="00D754D0" w:rsidP="0034734B">
      <w:pPr>
        <w:numPr>
          <w:ilvl w:val="0"/>
          <w:numId w:val="1"/>
        </w:numPr>
        <w:tabs>
          <w:tab w:val="left" w:pos="426"/>
        </w:tabs>
        <w:overflowPunct w:val="0"/>
        <w:autoSpaceDE w:val="0"/>
        <w:autoSpaceDN w:val="0"/>
        <w:adjustRightInd w:val="0"/>
        <w:textAlignment w:val="baseline"/>
        <w:rPr>
          <w:lang w:eastAsia="zh-CN"/>
        </w:rPr>
      </w:pPr>
      <w:bookmarkStart w:id="44" w:name="_Ref166163193"/>
      <w:r>
        <w:rPr>
          <w:lang w:eastAsia="zh-CN"/>
        </w:rPr>
        <w:t>R4-2406086, Way Forward for [110bis][338] TRP_TRS_MIMO_OTA, vivo, CAICT, 3GPP TSG-RAN WG4 Meeting #110bis, April 2024</w:t>
      </w:r>
      <w:bookmarkEnd w:id="44"/>
    </w:p>
    <w:p w14:paraId="0E3D7718" w14:textId="048772AA" w:rsidR="00E7297C" w:rsidRDefault="00F862FB" w:rsidP="0034734B">
      <w:pPr>
        <w:numPr>
          <w:ilvl w:val="0"/>
          <w:numId w:val="1"/>
        </w:numPr>
        <w:tabs>
          <w:tab w:val="left" w:pos="426"/>
        </w:tabs>
        <w:overflowPunct w:val="0"/>
        <w:autoSpaceDE w:val="0"/>
        <w:autoSpaceDN w:val="0"/>
        <w:adjustRightInd w:val="0"/>
        <w:textAlignment w:val="baseline"/>
        <w:rPr>
          <w:lang w:eastAsia="zh-CN"/>
        </w:rPr>
      </w:pPr>
      <w:bookmarkStart w:id="45" w:name="_Ref171419400"/>
      <w:r>
        <w:rPr>
          <w:lang w:eastAsia="zh-CN"/>
        </w:rPr>
        <w:t>R4-2409931, WF for [111][338] TRP_TRS_MIMO_OTA, vivo, 3GPP TSG-RAN WG4 Meeting #111, May 2024</w:t>
      </w:r>
      <w:bookmarkEnd w:id="45"/>
    </w:p>
    <w:p w14:paraId="0951B082" w14:textId="3F79229E" w:rsidR="008E7631" w:rsidRDefault="00673D1D" w:rsidP="0034734B">
      <w:pPr>
        <w:numPr>
          <w:ilvl w:val="0"/>
          <w:numId w:val="1"/>
        </w:numPr>
        <w:tabs>
          <w:tab w:val="left" w:pos="426"/>
        </w:tabs>
        <w:overflowPunct w:val="0"/>
        <w:autoSpaceDE w:val="0"/>
        <w:autoSpaceDN w:val="0"/>
        <w:adjustRightInd w:val="0"/>
        <w:textAlignment w:val="baseline"/>
        <w:rPr>
          <w:lang w:eastAsia="zh-CN"/>
        </w:rPr>
      </w:pPr>
      <w:bookmarkStart w:id="46" w:name="_Ref179017127"/>
      <w:bookmarkStart w:id="47" w:name="_Ref177124499"/>
      <w:r>
        <w:rPr>
          <w:lang w:eastAsia="zh-CN"/>
        </w:rPr>
        <w:t>R4-2419771, NTN OTA Test Metrics, Keysight Technologies, 3GPP TSG-RAN4 Meeting #112, August 2024</w:t>
      </w:r>
      <w:bookmarkEnd w:id="46"/>
    </w:p>
    <w:p w14:paraId="02408B05" w14:textId="79AC35F9" w:rsidR="00C15EF2" w:rsidRDefault="005547DD" w:rsidP="0034734B">
      <w:pPr>
        <w:numPr>
          <w:ilvl w:val="0"/>
          <w:numId w:val="1"/>
        </w:numPr>
        <w:tabs>
          <w:tab w:val="left" w:pos="426"/>
        </w:tabs>
        <w:overflowPunct w:val="0"/>
        <w:autoSpaceDE w:val="0"/>
        <w:autoSpaceDN w:val="0"/>
        <w:adjustRightInd w:val="0"/>
        <w:textAlignment w:val="baseline"/>
        <w:rPr>
          <w:lang w:eastAsia="zh-CN"/>
        </w:rPr>
      </w:pPr>
      <w:bookmarkStart w:id="48" w:name="_Ref179017771"/>
      <w:r>
        <w:rPr>
          <w:lang w:eastAsia="zh-CN"/>
        </w:rPr>
        <w:t>R4-2413603</w:t>
      </w:r>
      <w:r w:rsidR="00342A66">
        <w:rPr>
          <w:lang w:eastAsia="zh-CN"/>
        </w:rPr>
        <w:t>, WF for [112][333] TRP_TRS_MIMO_OTA, vivo, 3GPP TSG-RAN WG4 Meeting #112, August 2024</w:t>
      </w:r>
      <w:bookmarkEnd w:id="47"/>
      <w:bookmarkEnd w:id="48"/>
      <w:r w:rsidR="00342A66">
        <w:rPr>
          <w:lang w:eastAsia="zh-CN"/>
        </w:rPr>
        <w:t xml:space="preserve"> </w:t>
      </w:r>
    </w:p>
    <w:p w14:paraId="484D21B9" w14:textId="7276C869" w:rsidR="00490CDC" w:rsidRDefault="00BF683B" w:rsidP="0034734B">
      <w:pPr>
        <w:numPr>
          <w:ilvl w:val="0"/>
          <w:numId w:val="1"/>
        </w:numPr>
        <w:tabs>
          <w:tab w:val="left" w:pos="426"/>
        </w:tabs>
        <w:overflowPunct w:val="0"/>
        <w:autoSpaceDE w:val="0"/>
        <w:autoSpaceDN w:val="0"/>
        <w:adjustRightInd w:val="0"/>
        <w:textAlignment w:val="baseline"/>
        <w:rPr>
          <w:lang w:eastAsia="zh-CN"/>
        </w:rPr>
      </w:pPr>
      <w:bookmarkStart w:id="49" w:name="_Ref171426372"/>
      <w:r w:rsidRPr="00151258">
        <w:t>TS 38.101-2, User Equipment (UE) radio transmission and reception; Part 2: Range 2 Standalone</w:t>
      </w:r>
      <w:bookmarkEnd w:id="49"/>
    </w:p>
    <w:p w14:paraId="05C1B214" w14:textId="225ACB44" w:rsidR="00F648BB" w:rsidRDefault="00A008AA" w:rsidP="0034734B">
      <w:pPr>
        <w:numPr>
          <w:ilvl w:val="0"/>
          <w:numId w:val="1"/>
        </w:numPr>
        <w:tabs>
          <w:tab w:val="left" w:pos="426"/>
        </w:tabs>
        <w:overflowPunct w:val="0"/>
        <w:autoSpaceDE w:val="0"/>
        <w:autoSpaceDN w:val="0"/>
        <w:adjustRightInd w:val="0"/>
        <w:textAlignment w:val="baseline"/>
        <w:rPr>
          <w:lang w:eastAsia="zh-CN"/>
        </w:rPr>
      </w:pPr>
      <w:bookmarkStart w:id="50" w:name="_Ref166223125"/>
      <w:r w:rsidRPr="00A008AA">
        <w:rPr>
          <w:lang w:eastAsia="zh-CN"/>
        </w:rPr>
        <w:t>TS 38.101-5, User Equipment (UE) radio transmission and reception; Part 5: Satellite access Radio Frequency (RF) and performance requirements</w:t>
      </w:r>
      <w:bookmarkEnd w:id="50"/>
    </w:p>
    <w:p w14:paraId="514F3C20" w14:textId="060032D3" w:rsidR="00134621" w:rsidRDefault="00122198" w:rsidP="0034734B">
      <w:pPr>
        <w:numPr>
          <w:ilvl w:val="0"/>
          <w:numId w:val="1"/>
        </w:numPr>
        <w:tabs>
          <w:tab w:val="left" w:pos="426"/>
        </w:tabs>
        <w:overflowPunct w:val="0"/>
        <w:autoSpaceDE w:val="0"/>
        <w:autoSpaceDN w:val="0"/>
        <w:adjustRightInd w:val="0"/>
        <w:textAlignment w:val="baseline"/>
        <w:rPr>
          <w:lang w:eastAsia="zh-CN"/>
        </w:rPr>
      </w:pPr>
      <w:bookmarkStart w:id="51" w:name="_Ref171506590"/>
      <w:r>
        <w:rPr>
          <w:lang w:eastAsia="zh-CN"/>
        </w:rPr>
        <w:t>R4-2402875, WF for [110][331] NR_FR1_TRP_TRS_enh, vivo, 3GPP TSG-RAN WG4 Meeting #110, March 2024</w:t>
      </w:r>
      <w:bookmarkEnd w:id="51"/>
    </w:p>
    <w:p w14:paraId="25A3A892" w14:textId="77777777" w:rsidR="000462EF" w:rsidRDefault="000462EF" w:rsidP="000462EF">
      <w:pPr>
        <w:numPr>
          <w:ilvl w:val="0"/>
          <w:numId w:val="1"/>
        </w:numPr>
        <w:tabs>
          <w:tab w:val="left" w:pos="426"/>
        </w:tabs>
        <w:overflowPunct w:val="0"/>
        <w:autoSpaceDE w:val="0"/>
        <w:autoSpaceDN w:val="0"/>
        <w:adjustRightInd w:val="0"/>
        <w:textAlignment w:val="baseline"/>
        <w:rPr>
          <w:lang w:eastAsia="zh-CN"/>
        </w:rPr>
      </w:pPr>
      <w:bookmarkStart w:id="52" w:name="_Ref171515207"/>
      <w:r>
        <w:rPr>
          <w:lang w:eastAsia="zh-CN"/>
        </w:rPr>
        <w:t xml:space="preserve">R4-2404278, on test methodology and radiated performance metric for FR1 NTN devices, Huawei, </w:t>
      </w:r>
      <w:proofErr w:type="spellStart"/>
      <w:r>
        <w:rPr>
          <w:lang w:eastAsia="zh-CN"/>
        </w:rPr>
        <w:t>HiSilicon</w:t>
      </w:r>
      <w:proofErr w:type="spellEnd"/>
      <w:r>
        <w:rPr>
          <w:lang w:eastAsia="zh-CN"/>
        </w:rPr>
        <w:t>, 3GPP TSG-RAN WG4 Meeting # 110bis, April 2024</w:t>
      </w:r>
      <w:bookmarkEnd w:id="52"/>
    </w:p>
    <w:p w14:paraId="3EDF3453" w14:textId="77777777" w:rsidR="001A72A6" w:rsidRDefault="001A72A6" w:rsidP="001A72A6">
      <w:pPr>
        <w:numPr>
          <w:ilvl w:val="0"/>
          <w:numId w:val="1"/>
        </w:numPr>
        <w:tabs>
          <w:tab w:val="left" w:pos="426"/>
        </w:tabs>
        <w:overflowPunct w:val="0"/>
        <w:autoSpaceDE w:val="0"/>
        <w:autoSpaceDN w:val="0"/>
        <w:adjustRightInd w:val="0"/>
        <w:textAlignment w:val="baseline"/>
        <w:rPr>
          <w:lang w:eastAsia="zh-CN"/>
        </w:rPr>
      </w:pPr>
      <w:bookmarkStart w:id="53" w:name="_Ref171511346"/>
      <w:r>
        <w:rPr>
          <w:lang w:eastAsia="zh-CN"/>
        </w:rPr>
        <w:t>R4-2409771, NTN OTA Testability Aspects, Keysight Technologies, 3GPP TSG-RAN4 Meeting #111, May 2024</w:t>
      </w:r>
    </w:p>
    <w:p w14:paraId="3C482785" w14:textId="49E974CC" w:rsidR="000077BD" w:rsidRDefault="005C5402" w:rsidP="0034734B">
      <w:pPr>
        <w:numPr>
          <w:ilvl w:val="0"/>
          <w:numId w:val="1"/>
        </w:numPr>
        <w:tabs>
          <w:tab w:val="left" w:pos="426"/>
        </w:tabs>
        <w:overflowPunct w:val="0"/>
        <w:autoSpaceDE w:val="0"/>
        <w:autoSpaceDN w:val="0"/>
        <w:adjustRightInd w:val="0"/>
        <w:textAlignment w:val="baseline"/>
        <w:rPr>
          <w:lang w:eastAsia="zh-CN"/>
        </w:rPr>
      </w:pPr>
      <w:r>
        <w:rPr>
          <w:lang w:eastAsia="zh-CN"/>
        </w:rPr>
        <w:t>R4-2407897, Discussion on NTN UE OTA test, Samsung, 3GPP TSG-RAN WG4 Meeting #111, May 2024</w:t>
      </w:r>
      <w:bookmarkEnd w:id="53"/>
    </w:p>
    <w:p w14:paraId="5C2D9EE9" w14:textId="7A4DBFAE" w:rsidR="005C5402" w:rsidRDefault="00521E07" w:rsidP="0034734B">
      <w:pPr>
        <w:numPr>
          <w:ilvl w:val="0"/>
          <w:numId w:val="1"/>
        </w:numPr>
        <w:tabs>
          <w:tab w:val="left" w:pos="426"/>
        </w:tabs>
        <w:overflowPunct w:val="0"/>
        <w:autoSpaceDE w:val="0"/>
        <w:autoSpaceDN w:val="0"/>
        <w:adjustRightInd w:val="0"/>
        <w:textAlignment w:val="baseline"/>
        <w:rPr>
          <w:lang w:eastAsia="zh-CN"/>
        </w:rPr>
      </w:pPr>
      <w:bookmarkStart w:id="54" w:name="_Ref171511417"/>
      <w:r w:rsidRPr="00521E07">
        <w:rPr>
          <w:lang w:eastAsia="zh-CN"/>
        </w:rPr>
        <w:t>R4-2407060</w:t>
      </w:r>
      <w:r>
        <w:rPr>
          <w:lang w:eastAsia="zh-CN"/>
        </w:rPr>
        <w:t xml:space="preserve">, </w:t>
      </w:r>
      <w:r w:rsidR="009432BF" w:rsidRPr="009432BF">
        <w:rPr>
          <w:lang w:eastAsia="zh-CN"/>
        </w:rPr>
        <w:t>On NTN TRP TRS methodology</w:t>
      </w:r>
      <w:r w:rsidR="009432BF">
        <w:rPr>
          <w:lang w:eastAsia="zh-CN"/>
        </w:rPr>
        <w:t xml:space="preserve">, </w:t>
      </w:r>
      <w:r w:rsidR="00E2267A" w:rsidRPr="00E2267A">
        <w:rPr>
          <w:lang w:eastAsia="zh-CN"/>
        </w:rPr>
        <w:t>Apple</w:t>
      </w:r>
      <w:r w:rsidR="00E2267A">
        <w:rPr>
          <w:lang w:eastAsia="zh-CN"/>
        </w:rPr>
        <w:t xml:space="preserve">, </w:t>
      </w:r>
      <w:r w:rsidR="00546A38" w:rsidRPr="00546A38">
        <w:rPr>
          <w:lang w:eastAsia="zh-CN"/>
        </w:rPr>
        <w:t>3GPP RAN4 Meeting #111</w:t>
      </w:r>
      <w:r w:rsidR="00546A38">
        <w:rPr>
          <w:lang w:eastAsia="zh-CN"/>
        </w:rPr>
        <w:t>, May 2024</w:t>
      </w:r>
      <w:bookmarkEnd w:id="54"/>
    </w:p>
    <w:p w14:paraId="6128B709" w14:textId="77777777" w:rsidR="0079526D" w:rsidRDefault="00F733BF" w:rsidP="0079526D">
      <w:pPr>
        <w:numPr>
          <w:ilvl w:val="0"/>
          <w:numId w:val="1"/>
        </w:numPr>
        <w:tabs>
          <w:tab w:val="left" w:pos="426"/>
        </w:tabs>
        <w:overflowPunct w:val="0"/>
        <w:autoSpaceDE w:val="0"/>
        <w:autoSpaceDN w:val="0"/>
        <w:adjustRightInd w:val="0"/>
        <w:textAlignment w:val="baseline"/>
        <w:rPr>
          <w:lang w:eastAsia="zh-CN"/>
        </w:rPr>
      </w:pPr>
      <w:bookmarkStart w:id="55" w:name="_Ref166167395"/>
      <w:r w:rsidRPr="00F733BF">
        <w:rPr>
          <w:lang w:eastAsia="zh-CN"/>
        </w:rPr>
        <w:t>RP-240615, Satellite Operator views on OTA requirements for NTN, Inmarsat, Viasat, RAN#103</w:t>
      </w:r>
      <w:bookmarkStart w:id="56" w:name="_Hlk67903878"/>
      <w:bookmarkEnd w:id="55"/>
    </w:p>
    <w:p w14:paraId="648A265A" w14:textId="4B143456" w:rsidR="0079526D" w:rsidRDefault="0079526D" w:rsidP="0079526D">
      <w:pPr>
        <w:numPr>
          <w:ilvl w:val="0"/>
          <w:numId w:val="1"/>
        </w:numPr>
        <w:tabs>
          <w:tab w:val="left" w:pos="426"/>
        </w:tabs>
        <w:overflowPunct w:val="0"/>
        <w:autoSpaceDE w:val="0"/>
        <w:autoSpaceDN w:val="0"/>
        <w:adjustRightInd w:val="0"/>
        <w:textAlignment w:val="baseline"/>
        <w:rPr>
          <w:lang w:eastAsia="zh-CN"/>
        </w:rPr>
      </w:pPr>
      <w:bookmarkStart w:id="57" w:name="_Ref177125104"/>
      <w:r>
        <w:t xml:space="preserve">TS 38.151, </w:t>
      </w:r>
      <w:r w:rsidRPr="00CA2620">
        <w:t>Multiple Input Multiple Output (MIMO) Over-the-Air (OTA) performance requirements</w:t>
      </w:r>
      <w:bookmarkEnd w:id="57"/>
    </w:p>
    <w:p w14:paraId="642C98CF" w14:textId="02379E55" w:rsidR="00122198" w:rsidRPr="00DB1436" w:rsidRDefault="00E3252D" w:rsidP="00DB1436">
      <w:pPr>
        <w:numPr>
          <w:ilvl w:val="0"/>
          <w:numId w:val="1"/>
        </w:numPr>
        <w:tabs>
          <w:tab w:val="left" w:pos="426"/>
        </w:tabs>
        <w:overflowPunct w:val="0"/>
        <w:autoSpaceDE w:val="0"/>
        <w:autoSpaceDN w:val="0"/>
        <w:adjustRightInd w:val="0"/>
        <w:textAlignment w:val="baseline"/>
        <w:rPr>
          <w:lang w:eastAsia="zh-CN"/>
        </w:rPr>
      </w:pPr>
      <w:bookmarkStart w:id="58" w:name="_Ref177125105"/>
      <w:bookmarkEnd w:id="56"/>
      <w:r w:rsidRPr="00E3252D">
        <w:rPr>
          <w:lang w:eastAsia="zh-CN"/>
        </w:rPr>
        <w:t>TS 38.161, User Equipment (UE) TRP (Total Radiated Power) and TRS (Total Radiated Sensitivity) requirements; Range 1 Standalone and Range 1 Interworking operation with other radios</w:t>
      </w:r>
      <w:bookmarkEnd w:id="58"/>
    </w:p>
    <w:sectPr w:rsidR="00122198" w:rsidRPr="00DB1436" w:rsidSect="00482C00">
      <w:footnotePr>
        <w:numRestart w:val="eachSect"/>
      </w:footnotePr>
      <w:pgSz w:w="11907" w:h="16840" w:code="9"/>
      <w:pgMar w:top="1416" w:right="1133" w:bottom="990"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4657D2" w14:textId="77777777" w:rsidR="00C84973" w:rsidRDefault="00C84973">
      <w:r>
        <w:separator/>
      </w:r>
    </w:p>
  </w:endnote>
  <w:endnote w:type="continuationSeparator" w:id="0">
    <w:p w14:paraId="114BD981" w14:textId="77777777" w:rsidR="00C84973" w:rsidRDefault="00C84973">
      <w:r>
        <w:continuationSeparator/>
      </w:r>
    </w:p>
  </w:endnote>
  <w:endnote w:type="continuationNotice" w:id="1">
    <w:p w14:paraId="315BC807" w14:textId="77777777" w:rsidR="00C84973" w:rsidRDefault="00C849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5E8AFE" w14:textId="77777777" w:rsidR="00C84973" w:rsidRDefault="00C84973">
      <w:r>
        <w:separator/>
      </w:r>
    </w:p>
  </w:footnote>
  <w:footnote w:type="continuationSeparator" w:id="0">
    <w:p w14:paraId="0BE3472D" w14:textId="77777777" w:rsidR="00C84973" w:rsidRDefault="00C84973">
      <w:r>
        <w:continuationSeparator/>
      </w:r>
    </w:p>
  </w:footnote>
  <w:footnote w:type="continuationNotice" w:id="1">
    <w:p w14:paraId="6C6D7882" w14:textId="77777777" w:rsidR="00C84973" w:rsidRDefault="00C8497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D15101"/>
    <w:multiLevelType w:val="hybridMultilevel"/>
    <w:tmpl w:val="989E5160"/>
    <w:lvl w:ilvl="0" w:tplc="04090001">
      <w:start w:val="1"/>
      <w:numFmt w:val="bullet"/>
      <w:lvlText w:val=""/>
      <w:lvlJc w:val="left"/>
      <w:pPr>
        <w:ind w:left="1157" w:hanging="360"/>
      </w:pPr>
      <w:rPr>
        <w:rFonts w:ascii="Symbol" w:hAnsi="Symbol" w:hint="default"/>
      </w:rPr>
    </w:lvl>
    <w:lvl w:ilvl="1" w:tplc="04090003" w:tentative="1">
      <w:start w:val="1"/>
      <w:numFmt w:val="bullet"/>
      <w:lvlText w:val="o"/>
      <w:lvlJc w:val="left"/>
      <w:pPr>
        <w:ind w:left="1877" w:hanging="360"/>
      </w:pPr>
      <w:rPr>
        <w:rFonts w:ascii="Courier New" w:hAnsi="Courier New" w:cs="Courier New" w:hint="default"/>
      </w:rPr>
    </w:lvl>
    <w:lvl w:ilvl="2" w:tplc="04090005" w:tentative="1">
      <w:start w:val="1"/>
      <w:numFmt w:val="bullet"/>
      <w:lvlText w:val=""/>
      <w:lvlJc w:val="left"/>
      <w:pPr>
        <w:ind w:left="2597" w:hanging="360"/>
      </w:pPr>
      <w:rPr>
        <w:rFonts w:ascii="Wingdings" w:hAnsi="Wingdings" w:hint="default"/>
      </w:rPr>
    </w:lvl>
    <w:lvl w:ilvl="3" w:tplc="04090001" w:tentative="1">
      <w:start w:val="1"/>
      <w:numFmt w:val="bullet"/>
      <w:lvlText w:val=""/>
      <w:lvlJc w:val="left"/>
      <w:pPr>
        <w:ind w:left="3317" w:hanging="360"/>
      </w:pPr>
      <w:rPr>
        <w:rFonts w:ascii="Symbol" w:hAnsi="Symbol" w:hint="default"/>
      </w:rPr>
    </w:lvl>
    <w:lvl w:ilvl="4" w:tplc="04090003" w:tentative="1">
      <w:start w:val="1"/>
      <w:numFmt w:val="bullet"/>
      <w:lvlText w:val="o"/>
      <w:lvlJc w:val="left"/>
      <w:pPr>
        <w:ind w:left="4037" w:hanging="360"/>
      </w:pPr>
      <w:rPr>
        <w:rFonts w:ascii="Courier New" w:hAnsi="Courier New" w:cs="Courier New" w:hint="default"/>
      </w:rPr>
    </w:lvl>
    <w:lvl w:ilvl="5" w:tplc="04090005" w:tentative="1">
      <w:start w:val="1"/>
      <w:numFmt w:val="bullet"/>
      <w:lvlText w:val=""/>
      <w:lvlJc w:val="left"/>
      <w:pPr>
        <w:ind w:left="4757" w:hanging="360"/>
      </w:pPr>
      <w:rPr>
        <w:rFonts w:ascii="Wingdings" w:hAnsi="Wingdings" w:hint="default"/>
      </w:rPr>
    </w:lvl>
    <w:lvl w:ilvl="6" w:tplc="04090001" w:tentative="1">
      <w:start w:val="1"/>
      <w:numFmt w:val="bullet"/>
      <w:lvlText w:val=""/>
      <w:lvlJc w:val="left"/>
      <w:pPr>
        <w:ind w:left="5477" w:hanging="360"/>
      </w:pPr>
      <w:rPr>
        <w:rFonts w:ascii="Symbol" w:hAnsi="Symbol" w:hint="default"/>
      </w:rPr>
    </w:lvl>
    <w:lvl w:ilvl="7" w:tplc="04090003" w:tentative="1">
      <w:start w:val="1"/>
      <w:numFmt w:val="bullet"/>
      <w:lvlText w:val="o"/>
      <w:lvlJc w:val="left"/>
      <w:pPr>
        <w:ind w:left="6197" w:hanging="360"/>
      </w:pPr>
      <w:rPr>
        <w:rFonts w:ascii="Courier New" w:hAnsi="Courier New" w:cs="Courier New" w:hint="default"/>
      </w:rPr>
    </w:lvl>
    <w:lvl w:ilvl="8" w:tplc="04090005" w:tentative="1">
      <w:start w:val="1"/>
      <w:numFmt w:val="bullet"/>
      <w:lvlText w:val=""/>
      <w:lvlJc w:val="left"/>
      <w:pPr>
        <w:ind w:left="6917" w:hanging="360"/>
      </w:pPr>
      <w:rPr>
        <w:rFonts w:ascii="Wingdings" w:hAnsi="Wingdings" w:hint="default"/>
      </w:rPr>
    </w:lvl>
  </w:abstractNum>
  <w:abstractNum w:abstractNumId="2" w15:restartNumberingAfterBreak="0">
    <w:nsid w:val="16A158FF"/>
    <w:multiLevelType w:val="hybridMultilevel"/>
    <w:tmpl w:val="BD107E9C"/>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16A26841"/>
    <w:multiLevelType w:val="hybridMultilevel"/>
    <w:tmpl w:val="88F6C4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81162"/>
    <w:multiLevelType w:val="hybridMultilevel"/>
    <w:tmpl w:val="D17C2C34"/>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84836F7"/>
    <w:multiLevelType w:val="hybridMultilevel"/>
    <w:tmpl w:val="ACEA05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6500EB9"/>
    <w:multiLevelType w:val="hybridMultilevel"/>
    <w:tmpl w:val="1ACEC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4F6D5A"/>
    <w:multiLevelType w:val="multilevel"/>
    <w:tmpl w:val="294F6D5A"/>
    <w:lvl w:ilvl="0">
      <w:start w:val="1"/>
      <w:numFmt w:val="bullet"/>
      <w:lvlText w:val="•"/>
      <w:lvlJc w:val="left"/>
      <w:pPr>
        <w:ind w:left="2064" w:hanging="360"/>
      </w:pPr>
      <w:rPr>
        <w:rFonts w:ascii="Times New Roman" w:hAnsi="Times New Roman" w:hint="default"/>
      </w:rPr>
    </w:lvl>
    <w:lvl w:ilvl="1">
      <w:start w:val="1"/>
      <w:numFmt w:val="lowerLetter"/>
      <w:lvlText w:val="%2."/>
      <w:lvlJc w:val="left"/>
      <w:pPr>
        <w:ind w:left="2784" w:hanging="360"/>
      </w:pPr>
    </w:lvl>
    <w:lvl w:ilvl="2">
      <w:start w:val="1"/>
      <w:numFmt w:val="lowerRoman"/>
      <w:lvlText w:val="%3."/>
      <w:lvlJc w:val="right"/>
      <w:pPr>
        <w:ind w:left="3504" w:hanging="180"/>
      </w:pPr>
    </w:lvl>
    <w:lvl w:ilvl="3">
      <w:start w:val="1"/>
      <w:numFmt w:val="decimal"/>
      <w:lvlText w:val="%4."/>
      <w:lvlJc w:val="left"/>
      <w:pPr>
        <w:ind w:left="4224" w:hanging="360"/>
      </w:pPr>
    </w:lvl>
    <w:lvl w:ilvl="4">
      <w:start w:val="1"/>
      <w:numFmt w:val="lowerLetter"/>
      <w:lvlText w:val="%5."/>
      <w:lvlJc w:val="left"/>
      <w:pPr>
        <w:ind w:left="4944" w:hanging="360"/>
      </w:pPr>
    </w:lvl>
    <w:lvl w:ilvl="5">
      <w:start w:val="1"/>
      <w:numFmt w:val="lowerRoman"/>
      <w:lvlText w:val="%6."/>
      <w:lvlJc w:val="right"/>
      <w:pPr>
        <w:ind w:left="5664" w:hanging="180"/>
      </w:pPr>
    </w:lvl>
    <w:lvl w:ilvl="6">
      <w:start w:val="1"/>
      <w:numFmt w:val="decimal"/>
      <w:lvlText w:val="%7."/>
      <w:lvlJc w:val="left"/>
      <w:pPr>
        <w:ind w:left="6384" w:hanging="360"/>
      </w:pPr>
    </w:lvl>
    <w:lvl w:ilvl="7">
      <w:start w:val="1"/>
      <w:numFmt w:val="lowerLetter"/>
      <w:lvlText w:val="%8."/>
      <w:lvlJc w:val="left"/>
      <w:pPr>
        <w:ind w:left="7104" w:hanging="360"/>
      </w:pPr>
    </w:lvl>
    <w:lvl w:ilvl="8">
      <w:start w:val="1"/>
      <w:numFmt w:val="lowerRoman"/>
      <w:lvlText w:val="%9."/>
      <w:lvlJc w:val="right"/>
      <w:pPr>
        <w:ind w:left="7824" w:hanging="180"/>
      </w:pPr>
    </w:lvl>
  </w:abstractNum>
  <w:abstractNum w:abstractNumId="8" w15:restartNumberingAfterBreak="0">
    <w:nsid w:val="2D890DBF"/>
    <w:multiLevelType w:val="hybridMultilevel"/>
    <w:tmpl w:val="37F2927A"/>
    <w:lvl w:ilvl="0" w:tplc="F0B010F4">
      <w:start w:val="1"/>
      <w:numFmt w:val="bullet"/>
      <w:lvlText w:val="›"/>
      <w:lvlJc w:val="left"/>
      <w:pPr>
        <w:tabs>
          <w:tab w:val="num" w:pos="720"/>
        </w:tabs>
        <w:ind w:left="720" w:hanging="360"/>
      </w:pPr>
      <w:rPr>
        <w:rFonts w:ascii="Verdana" w:hAnsi="Verdana" w:hint="default"/>
      </w:rPr>
    </w:lvl>
    <w:lvl w:ilvl="1" w:tplc="9EEE9222">
      <w:numFmt w:val="bullet"/>
      <w:lvlText w:val=""/>
      <w:lvlJc w:val="left"/>
      <w:pPr>
        <w:tabs>
          <w:tab w:val="num" w:pos="1440"/>
        </w:tabs>
        <w:ind w:left="1440" w:hanging="360"/>
      </w:pPr>
      <w:rPr>
        <w:rFonts w:ascii="Wingdings" w:hAnsi="Wingdings" w:hint="default"/>
      </w:rPr>
    </w:lvl>
    <w:lvl w:ilvl="2" w:tplc="AA84006E" w:tentative="1">
      <w:start w:val="1"/>
      <w:numFmt w:val="bullet"/>
      <w:lvlText w:val="›"/>
      <w:lvlJc w:val="left"/>
      <w:pPr>
        <w:tabs>
          <w:tab w:val="num" w:pos="2160"/>
        </w:tabs>
        <w:ind w:left="2160" w:hanging="360"/>
      </w:pPr>
      <w:rPr>
        <w:rFonts w:ascii="Verdana" w:hAnsi="Verdana" w:hint="default"/>
      </w:rPr>
    </w:lvl>
    <w:lvl w:ilvl="3" w:tplc="B6A6B588" w:tentative="1">
      <w:start w:val="1"/>
      <w:numFmt w:val="bullet"/>
      <w:lvlText w:val="›"/>
      <w:lvlJc w:val="left"/>
      <w:pPr>
        <w:tabs>
          <w:tab w:val="num" w:pos="2880"/>
        </w:tabs>
        <w:ind w:left="2880" w:hanging="360"/>
      </w:pPr>
      <w:rPr>
        <w:rFonts w:ascii="Verdana" w:hAnsi="Verdana" w:hint="default"/>
      </w:rPr>
    </w:lvl>
    <w:lvl w:ilvl="4" w:tplc="A8F8A074" w:tentative="1">
      <w:start w:val="1"/>
      <w:numFmt w:val="bullet"/>
      <w:lvlText w:val="›"/>
      <w:lvlJc w:val="left"/>
      <w:pPr>
        <w:tabs>
          <w:tab w:val="num" w:pos="3600"/>
        </w:tabs>
        <w:ind w:left="3600" w:hanging="360"/>
      </w:pPr>
      <w:rPr>
        <w:rFonts w:ascii="Verdana" w:hAnsi="Verdana" w:hint="default"/>
      </w:rPr>
    </w:lvl>
    <w:lvl w:ilvl="5" w:tplc="30CC7BFE" w:tentative="1">
      <w:start w:val="1"/>
      <w:numFmt w:val="bullet"/>
      <w:lvlText w:val="›"/>
      <w:lvlJc w:val="left"/>
      <w:pPr>
        <w:tabs>
          <w:tab w:val="num" w:pos="4320"/>
        </w:tabs>
        <w:ind w:left="4320" w:hanging="360"/>
      </w:pPr>
      <w:rPr>
        <w:rFonts w:ascii="Verdana" w:hAnsi="Verdana" w:hint="default"/>
      </w:rPr>
    </w:lvl>
    <w:lvl w:ilvl="6" w:tplc="559A44F6" w:tentative="1">
      <w:start w:val="1"/>
      <w:numFmt w:val="bullet"/>
      <w:lvlText w:val="›"/>
      <w:lvlJc w:val="left"/>
      <w:pPr>
        <w:tabs>
          <w:tab w:val="num" w:pos="5040"/>
        </w:tabs>
        <w:ind w:left="5040" w:hanging="360"/>
      </w:pPr>
      <w:rPr>
        <w:rFonts w:ascii="Verdana" w:hAnsi="Verdana" w:hint="default"/>
      </w:rPr>
    </w:lvl>
    <w:lvl w:ilvl="7" w:tplc="FCD2B9D2" w:tentative="1">
      <w:start w:val="1"/>
      <w:numFmt w:val="bullet"/>
      <w:lvlText w:val="›"/>
      <w:lvlJc w:val="left"/>
      <w:pPr>
        <w:tabs>
          <w:tab w:val="num" w:pos="5760"/>
        </w:tabs>
        <w:ind w:left="5760" w:hanging="360"/>
      </w:pPr>
      <w:rPr>
        <w:rFonts w:ascii="Verdana" w:hAnsi="Verdana" w:hint="default"/>
      </w:rPr>
    </w:lvl>
    <w:lvl w:ilvl="8" w:tplc="50A65236" w:tentative="1">
      <w:start w:val="1"/>
      <w:numFmt w:val="bullet"/>
      <w:lvlText w:val="›"/>
      <w:lvlJc w:val="left"/>
      <w:pPr>
        <w:tabs>
          <w:tab w:val="num" w:pos="6480"/>
        </w:tabs>
        <w:ind w:left="6480" w:hanging="360"/>
      </w:pPr>
      <w:rPr>
        <w:rFonts w:ascii="Verdana" w:hAnsi="Verdana" w:hint="default"/>
      </w:rPr>
    </w:lvl>
  </w:abstractNum>
  <w:abstractNum w:abstractNumId="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623A1B"/>
    <w:multiLevelType w:val="hybridMultilevel"/>
    <w:tmpl w:val="A0B829B0"/>
    <w:lvl w:ilvl="0" w:tplc="73307688">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1" w15:restartNumberingAfterBreak="0">
    <w:nsid w:val="3DCA25EB"/>
    <w:multiLevelType w:val="hybridMultilevel"/>
    <w:tmpl w:val="A10A97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0F5B58"/>
    <w:multiLevelType w:val="hybridMultilevel"/>
    <w:tmpl w:val="F67A5A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735A1D"/>
    <w:multiLevelType w:val="hybridMultilevel"/>
    <w:tmpl w:val="A51EE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7AD0C25"/>
    <w:multiLevelType w:val="hybridMultilevel"/>
    <w:tmpl w:val="5BF2DEE6"/>
    <w:lvl w:ilvl="0" w:tplc="D1A2D514">
      <w:start w:val="1"/>
      <w:numFmt w:val="bullet"/>
      <w:lvlText w:val="•"/>
      <w:lvlJc w:val="left"/>
      <w:pPr>
        <w:ind w:left="440" w:hanging="440"/>
      </w:pPr>
      <w:rPr>
        <w:rFonts w:ascii="Arial" w:hAnsi="Arial" w:hint="default"/>
        <w:sz w:val="2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3A0596A"/>
    <w:multiLevelType w:val="hybridMultilevel"/>
    <w:tmpl w:val="A50C34A0"/>
    <w:lvl w:ilvl="0" w:tplc="C3D2D644">
      <w:start w:val="1"/>
      <w:numFmt w:val="decimal"/>
      <w:lvlText w:val="%1."/>
      <w:lvlJc w:val="left"/>
      <w:pPr>
        <w:ind w:left="780" w:hanging="4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58B73482"/>
    <w:multiLevelType w:val="hybridMultilevel"/>
    <w:tmpl w:val="BCCC9780"/>
    <w:lvl w:ilvl="0" w:tplc="08090001">
      <w:start w:val="1"/>
      <w:numFmt w:val="bullet"/>
      <w:lvlText w:val=""/>
      <w:lvlJc w:val="left"/>
      <w:pPr>
        <w:ind w:left="360" w:hanging="360"/>
      </w:pPr>
      <w:rPr>
        <w:rFonts w:ascii="Symbol" w:hAnsi="Symbol" w:hint="default"/>
      </w:rPr>
    </w:lvl>
    <w:lvl w:ilvl="1" w:tplc="765C4948">
      <w:start w:val="1"/>
      <w:numFmt w:val="bullet"/>
      <w:lvlText w:val="o"/>
      <w:lvlJc w:val="left"/>
      <w:pPr>
        <w:ind w:left="1080" w:hanging="360"/>
      </w:pPr>
      <w:rPr>
        <w:rFonts w:ascii="Courier New" w:hAnsi="Courier New" w:cs="Courier New" w:hint="default"/>
        <w:strike w:val="0"/>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15:restartNumberingAfterBreak="0">
    <w:nsid w:val="5BD07FE8"/>
    <w:multiLevelType w:val="hybridMultilevel"/>
    <w:tmpl w:val="8AC8C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626911C9"/>
    <w:multiLevelType w:val="hybridMultilevel"/>
    <w:tmpl w:val="6D48BA6C"/>
    <w:lvl w:ilvl="0" w:tplc="04090019">
      <w:start w:val="1"/>
      <w:numFmt w:val="low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9D6679"/>
    <w:multiLevelType w:val="hybridMultilevel"/>
    <w:tmpl w:val="F89E4736"/>
    <w:lvl w:ilvl="0" w:tplc="5BAC4DA4">
      <w:start w:val="1"/>
      <w:numFmt w:val="bullet"/>
      <w:lvlText w:val="›"/>
      <w:lvlJc w:val="left"/>
      <w:pPr>
        <w:tabs>
          <w:tab w:val="num" w:pos="720"/>
        </w:tabs>
        <w:ind w:left="720" w:hanging="360"/>
      </w:pPr>
      <w:rPr>
        <w:rFonts w:ascii="Verdana" w:hAnsi="Verdana" w:hint="default"/>
      </w:rPr>
    </w:lvl>
    <w:lvl w:ilvl="1" w:tplc="03A8C5C0" w:tentative="1">
      <w:start w:val="1"/>
      <w:numFmt w:val="bullet"/>
      <w:lvlText w:val="›"/>
      <w:lvlJc w:val="left"/>
      <w:pPr>
        <w:tabs>
          <w:tab w:val="num" w:pos="1440"/>
        </w:tabs>
        <w:ind w:left="1440" w:hanging="360"/>
      </w:pPr>
      <w:rPr>
        <w:rFonts w:ascii="Verdana" w:hAnsi="Verdana" w:hint="default"/>
      </w:rPr>
    </w:lvl>
    <w:lvl w:ilvl="2" w:tplc="DE10C856" w:tentative="1">
      <w:start w:val="1"/>
      <w:numFmt w:val="bullet"/>
      <w:lvlText w:val="›"/>
      <w:lvlJc w:val="left"/>
      <w:pPr>
        <w:tabs>
          <w:tab w:val="num" w:pos="2160"/>
        </w:tabs>
        <w:ind w:left="2160" w:hanging="360"/>
      </w:pPr>
      <w:rPr>
        <w:rFonts w:ascii="Verdana" w:hAnsi="Verdana" w:hint="default"/>
      </w:rPr>
    </w:lvl>
    <w:lvl w:ilvl="3" w:tplc="0ACCA29E" w:tentative="1">
      <w:start w:val="1"/>
      <w:numFmt w:val="bullet"/>
      <w:lvlText w:val="›"/>
      <w:lvlJc w:val="left"/>
      <w:pPr>
        <w:tabs>
          <w:tab w:val="num" w:pos="2880"/>
        </w:tabs>
        <w:ind w:left="2880" w:hanging="360"/>
      </w:pPr>
      <w:rPr>
        <w:rFonts w:ascii="Verdana" w:hAnsi="Verdana" w:hint="default"/>
      </w:rPr>
    </w:lvl>
    <w:lvl w:ilvl="4" w:tplc="2026DAF2" w:tentative="1">
      <w:start w:val="1"/>
      <w:numFmt w:val="bullet"/>
      <w:lvlText w:val="›"/>
      <w:lvlJc w:val="left"/>
      <w:pPr>
        <w:tabs>
          <w:tab w:val="num" w:pos="3600"/>
        </w:tabs>
        <w:ind w:left="3600" w:hanging="360"/>
      </w:pPr>
      <w:rPr>
        <w:rFonts w:ascii="Verdana" w:hAnsi="Verdana" w:hint="default"/>
      </w:rPr>
    </w:lvl>
    <w:lvl w:ilvl="5" w:tplc="008E8F78" w:tentative="1">
      <w:start w:val="1"/>
      <w:numFmt w:val="bullet"/>
      <w:lvlText w:val="›"/>
      <w:lvlJc w:val="left"/>
      <w:pPr>
        <w:tabs>
          <w:tab w:val="num" w:pos="4320"/>
        </w:tabs>
        <w:ind w:left="4320" w:hanging="360"/>
      </w:pPr>
      <w:rPr>
        <w:rFonts w:ascii="Verdana" w:hAnsi="Verdana" w:hint="default"/>
      </w:rPr>
    </w:lvl>
    <w:lvl w:ilvl="6" w:tplc="954ADE56" w:tentative="1">
      <w:start w:val="1"/>
      <w:numFmt w:val="bullet"/>
      <w:lvlText w:val="›"/>
      <w:lvlJc w:val="left"/>
      <w:pPr>
        <w:tabs>
          <w:tab w:val="num" w:pos="5040"/>
        </w:tabs>
        <w:ind w:left="5040" w:hanging="360"/>
      </w:pPr>
      <w:rPr>
        <w:rFonts w:ascii="Verdana" w:hAnsi="Verdana" w:hint="default"/>
      </w:rPr>
    </w:lvl>
    <w:lvl w:ilvl="7" w:tplc="304672D6" w:tentative="1">
      <w:start w:val="1"/>
      <w:numFmt w:val="bullet"/>
      <w:lvlText w:val="›"/>
      <w:lvlJc w:val="left"/>
      <w:pPr>
        <w:tabs>
          <w:tab w:val="num" w:pos="5760"/>
        </w:tabs>
        <w:ind w:left="5760" w:hanging="360"/>
      </w:pPr>
      <w:rPr>
        <w:rFonts w:ascii="Verdana" w:hAnsi="Verdana" w:hint="default"/>
      </w:rPr>
    </w:lvl>
    <w:lvl w:ilvl="8" w:tplc="E6EEFBB8" w:tentative="1">
      <w:start w:val="1"/>
      <w:numFmt w:val="bullet"/>
      <w:lvlText w:val="›"/>
      <w:lvlJc w:val="left"/>
      <w:pPr>
        <w:tabs>
          <w:tab w:val="num" w:pos="6480"/>
        </w:tabs>
        <w:ind w:left="6480" w:hanging="360"/>
      </w:pPr>
      <w:rPr>
        <w:rFonts w:ascii="Verdana" w:hAnsi="Verdana" w:hint="default"/>
      </w:rPr>
    </w:lvl>
  </w:abstractNum>
  <w:abstractNum w:abstractNumId="21" w15:restartNumberingAfterBreak="0">
    <w:nsid w:val="6F667D2D"/>
    <w:multiLevelType w:val="hybridMultilevel"/>
    <w:tmpl w:val="27A4186E"/>
    <w:lvl w:ilvl="0" w:tplc="C7047A3A">
      <w:start w:val="1"/>
      <w:numFmt w:val="bullet"/>
      <w:pStyle w:val="ListParagraph"/>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7CF76669"/>
    <w:multiLevelType w:val="hybridMultilevel"/>
    <w:tmpl w:val="382428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170B12"/>
    <w:multiLevelType w:val="hybridMultilevel"/>
    <w:tmpl w:val="D9E25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F593E3D"/>
    <w:multiLevelType w:val="hybridMultilevel"/>
    <w:tmpl w:val="6D48BA6C"/>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15316065">
    <w:abstractNumId w:val="0"/>
  </w:num>
  <w:num w:numId="2" w16cid:durableId="867109699">
    <w:abstractNumId w:val="15"/>
  </w:num>
  <w:num w:numId="3" w16cid:durableId="426386653">
    <w:abstractNumId w:val="21"/>
  </w:num>
  <w:num w:numId="4" w16cid:durableId="1838954782">
    <w:abstractNumId w:val="17"/>
  </w:num>
  <w:num w:numId="5" w16cid:durableId="390078359">
    <w:abstractNumId w:val="19"/>
  </w:num>
  <w:num w:numId="6" w16cid:durableId="267733909">
    <w:abstractNumId w:val="10"/>
  </w:num>
  <w:num w:numId="7" w16cid:durableId="453250977">
    <w:abstractNumId w:val="14"/>
  </w:num>
  <w:num w:numId="8" w16cid:durableId="1935287945">
    <w:abstractNumId w:val="2"/>
  </w:num>
  <w:num w:numId="9" w16cid:durableId="1971546578">
    <w:abstractNumId w:val="18"/>
  </w:num>
  <w:num w:numId="10" w16cid:durableId="812481839">
    <w:abstractNumId w:val="11"/>
  </w:num>
  <w:num w:numId="11" w16cid:durableId="1836149291">
    <w:abstractNumId w:val="12"/>
  </w:num>
  <w:num w:numId="12" w16cid:durableId="300421868">
    <w:abstractNumId w:val="6"/>
  </w:num>
  <w:num w:numId="13" w16cid:durableId="1085345531">
    <w:abstractNumId w:val="4"/>
  </w:num>
  <w:num w:numId="14" w16cid:durableId="534929660">
    <w:abstractNumId w:val="21"/>
  </w:num>
  <w:num w:numId="15" w16cid:durableId="1912348110">
    <w:abstractNumId w:val="24"/>
  </w:num>
  <w:num w:numId="16" w16cid:durableId="79916289">
    <w:abstractNumId w:val="23"/>
  </w:num>
  <w:num w:numId="17" w16cid:durableId="2040277435">
    <w:abstractNumId w:val="16"/>
  </w:num>
  <w:num w:numId="18" w16cid:durableId="1062829124">
    <w:abstractNumId w:val="1"/>
  </w:num>
  <w:num w:numId="19" w16cid:durableId="69934658">
    <w:abstractNumId w:val="7"/>
  </w:num>
  <w:num w:numId="20" w16cid:durableId="574123901">
    <w:abstractNumId w:val="8"/>
  </w:num>
  <w:num w:numId="21" w16cid:durableId="1170751954">
    <w:abstractNumId w:val="20"/>
  </w:num>
  <w:num w:numId="22" w16cid:durableId="526336265">
    <w:abstractNumId w:val="13"/>
  </w:num>
  <w:num w:numId="23" w16cid:durableId="1476727629">
    <w:abstractNumId w:val="3"/>
  </w:num>
  <w:num w:numId="24" w16cid:durableId="1624388844">
    <w:abstractNumId w:val="22"/>
  </w:num>
  <w:num w:numId="25" w16cid:durableId="1917015508">
    <w:abstractNumId w:val="5"/>
  </w:num>
  <w:num w:numId="26" w16cid:durableId="589434697">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25"/>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2F"/>
    <w:rsid w:val="000013E1"/>
    <w:rsid w:val="00001D97"/>
    <w:rsid w:val="0000217A"/>
    <w:rsid w:val="00002782"/>
    <w:rsid w:val="00002D46"/>
    <w:rsid w:val="000047B7"/>
    <w:rsid w:val="00006764"/>
    <w:rsid w:val="00006800"/>
    <w:rsid w:val="000077BD"/>
    <w:rsid w:val="000078E2"/>
    <w:rsid w:val="00010205"/>
    <w:rsid w:val="00011263"/>
    <w:rsid w:val="0001190F"/>
    <w:rsid w:val="00011F6E"/>
    <w:rsid w:val="00012661"/>
    <w:rsid w:val="000136CE"/>
    <w:rsid w:val="00013946"/>
    <w:rsid w:val="00013B73"/>
    <w:rsid w:val="00014A27"/>
    <w:rsid w:val="00015C5D"/>
    <w:rsid w:val="00015DF6"/>
    <w:rsid w:val="00015E33"/>
    <w:rsid w:val="000175A6"/>
    <w:rsid w:val="00017780"/>
    <w:rsid w:val="00017A04"/>
    <w:rsid w:val="00017C05"/>
    <w:rsid w:val="00017C09"/>
    <w:rsid w:val="000200FB"/>
    <w:rsid w:val="00020218"/>
    <w:rsid w:val="00020953"/>
    <w:rsid w:val="00020BD3"/>
    <w:rsid w:val="00020EE8"/>
    <w:rsid w:val="000214FE"/>
    <w:rsid w:val="0002191D"/>
    <w:rsid w:val="00021D14"/>
    <w:rsid w:val="0002206F"/>
    <w:rsid w:val="00022F3C"/>
    <w:rsid w:val="00023480"/>
    <w:rsid w:val="00023D89"/>
    <w:rsid w:val="0002440E"/>
    <w:rsid w:val="0002455E"/>
    <w:rsid w:val="0002461B"/>
    <w:rsid w:val="00025C37"/>
    <w:rsid w:val="000262D5"/>
    <w:rsid w:val="000266A0"/>
    <w:rsid w:val="00026A7D"/>
    <w:rsid w:val="0003008A"/>
    <w:rsid w:val="000302CC"/>
    <w:rsid w:val="0003086A"/>
    <w:rsid w:val="00030A39"/>
    <w:rsid w:val="00030C17"/>
    <w:rsid w:val="00031C1D"/>
    <w:rsid w:val="00032AD3"/>
    <w:rsid w:val="00032F36"/>
    <w:rsid w:val="0003308C"/>
    <w:rsid w:val="00033885"/>
    <w:rsid w:val="00033B21"/>
    <w:rsid w:val="000344A0"/>
    <w:rsid w:val="000359A5"/>
    <w:rsid w:val="00036AF0"/>
    <w:rsid w:val="00036CEA"/>
    <w:rsid w:val="00037233"/>
    <w:rsid w:val="000379D6"/>
    <w:rsid w:val="0004010B"/>
    <w:rsid w:val="00040BDC"/>
    <w:rsid w:val="00041474"/>
    <w:rsid w:val="000418FC"/>
    <w:rsid w:val="00041A82"/>
    <w:rsid w:val="000422D6"/>
    <w:rsid w:val="0004233C"/>
    <w:rsid w:val="000439E6"/>
    <w:rsid w:val="0004477C"/>
    <w:rsid w:val="000449AD"/>
    <w:rsid w:val="00044E22"/>
    <w:rsid w:val="00045829"/>
    <w:rsid w:val="000462EF"/>
    <w:rsid w:val="0004640C"/>
    <w:rsid w:val="0004678D"/>
    <w:rsid w:val="0004684D"/>
    <w:rsid w:val="00046F65"/>
    <w:rsid w:val="0004700E"/>
    <w:rsid w:val="00050005"/>
    <w:rsid w:val="00050744"/>
    <w:rsid w:val="00051773"/>
    <w:rsid w:val="0005192D"/>
    <w:rsid w:val="00052390"/>
    <w:rsid w:val="00052620"/>
    <w:rsid w:val="00052C5C"/>
    <w:rsid w:val="00053638"/>
    <w:rsid w:val="000547AB"/>
    <w:rsid w:val="00054982"/>
    <w:rsid w:val="00054E55"/>
    <w:rsid w:val="00054F68"/>
    <w:rsid w:val="0005509D"/>
    <w:rsid w:val="0005525D"/>
    <w:rsid w:val="000554D0"/>
    <w:rsid w:val="00055873"/>
    <w:rsid w:val="00055A44"/>
    <w:rsid w:val="00055A77"/>
    <w:rsid w:val="00056560"/>
    <w:rsid w:val="0005662D"/>
    <w:rsid w:val="00056AA2"/>
    <w:rsid w:val="00056EDB"/>
    <w:rsid w:val="0005725C"/>
    <w:rsid w:val="000600DF"/>
    <w:rsid w:val="000606FD"/>
    <w:rsid w:val="000613AC"/>
    <w:rsid w:val="00061DBC"/>
    <w:rsid w:val="0006213F"/>
    <w:rsid w:val="00062DAA"/>
    <w:rsid w:val="00064500"/>
    <w:rsid w:val="00064FFD"/>
    <w:rsid w:val="0006527D"/>
    <w:rsid w:val="000659D6"/>
    <w:rsid w:val="00066DA9"/>
    <w:rsid w:val="000672DC"/>
    <w:rsid w:val="00067B7E"/>
    <w:rsid w:val="00067C33"/>
    <w:rsid w:val="00070440"/>
    <w:rsid w:val="00070561"/>
    <w:rsid w:val="0007074D"/>
    <w:rsid w:val="000713C9"/>
    <w:rsid w:val="00071E0C"/>
    <w:rsid w:val="0007382A"/>
    <w:rsid w:val="00073C52"/>
    <w:rsid w:val="00073C8E"/>
    <w:rsid w:val="00074FE2"/>
    <w:rsid w:val="000755EC"/>
    <w:rsid w:val="00075817"/>
    <w:rsid w:val="00075E5E"/>
    <w:rsid w:val="00077333"/>
    <w:rsid w:val="000778CD"/>
    <w:rsid w:val="00077A3E"/>
    <w:rsid w:val="000808EC"/>
    <w:rsid w:val="000812FE"/>
    <w:rsid w:val="00082056"/>
    <w:rsid w:val="0008207E"/>
    <w:rsid w:val="00082566"/>
    <w:rsid w:val="00082FA3"/>
    <w:rsid w:val="000833ED"/>
    <w:rsid w:val="00083434"/>
    <w:rsid w:val="00083540"/>
    <w:rsid w:val="00084983"/>
    <w:rsid w:val="00084E43"/>
    <w:rsid w:val="000852F8"/>
    <w:rsid w:val="00085527"/>
    <w:rsid w:val="0008593F"/>
    <w:rsid w:val="000863BF"/>
    <w:rsid w:val="000878F0"/>
    <w:rsid w:val="00087F53"/>
    <w:rsid w:val="00090B32"/>
    <w:rsid w:val="00090DC3"/>
    <w:rsid w:val="00091EED"/>
    <w:rsid w:val="00092982"/>
    <w:rsid w:val="00092FF0"/>
    <w:rsid w:val="00093825"/>
    <w:rsid w:val="00093A87"/>
    <w:rsid w:val="00093E7E"/>
    <w:rsid w:val="0009464A"/>
    <w:rsid w:val="000946DC"/>
    <w:rsid w:val="000949B2"/>
    <w:rsid w:val="00094FA8"/>
    <w:rsid w:val="000960A5"/>
    <w:rsid w:val="00096331"/>
    <w:rsid w:val="00096EE4"/>
    <w:rsid w:val="0009703A"/>
    <w:rsid w:val="00097186"/>
    <w:rsid w:val="00097A65"/>
    <w:rsid w:val="00097D74"/>
    <w:rsid w:val="000A01BA"/>
    <w:rsid w:val="000A088B"/>
    <w:rsid w:val="000A0C92"/>
    <w:rsid w:val="000A12A8"/>
    <w:rsid w:val="000A12C7"/>
    <w:rsid w:val="000A1A94"/>
    <w:rsid w:val="000A2516"/>
    <w:rsid w:val="000A2A86"/>
    <w:rsid w:val="000A2EFB"/>
    <w:rsid w:val="000A2F14"/>
    <w:rsid w:val="000A323B"/>
    <w:rsid w:val="000A3863"/>
    <w:rsid w:val="000A38DF"/>
    <w:rsid w:val="000A3940"/>
    <w:rsid w:val="000A3BA2"/>
    <w:rsid w:val="000A43B4"/>
    <w:rsid w:val="000A4486"/>
    <w:rsid w:val="000A44CA"/>
    <w:rsid w:val="000A5CC1"/>
    <w:rsid w:val="000A673D"/>
    <w:rsid w:val="000A6802"/>
    <w:rsid w:val="000A6F62"/>
    <w:rsid w:val="000A7622"/>
    <w:rsid w:val="000A7A1B"/>
    <w:rsid w:val="000B16EE"/>
    <w:rsid w:val="000B1920"/>
    <w:rsid w:val="000B192A"/>
    <w:rsid w:val="000B1E7F"/>
    <w:rsid w:val="000B25D3"/>
    <w:rsid w:val="000B298A"/>
    <w:rsid w:val="000B2AE1"/>
    <w:rsid w:val="000B302A"/>
    <w:rsid w:val="000B364B"/>
    <w:rsid w:val="000B45F0"/>
    <w:rsid w:val="000B4E8B"/>
    <w:rsid w:val="000B4F0D"/>
    <w:rsid w:val="000B5430"/>
    <w:rsid w:val="000B5611"/>
    <w:rsid w:val="000B5D99"/>
    <w:rsid w:val="000B6234"/>
    <w:rsid w:val="000B6367"/>
    <w:rsid w:val="000C0246"/>
    <w:rsid w:val="000C036F"/>
    <w:rsid w:val="000C0566"/>
    <w:rsid w:val="000C0CDB"/>
    <w:rsid w:val="000C125B"/>
    <w:rsid w:val="000C2036"/>
    <w:rsid w:val="000C233F"/>
    <w:rsid w:val="000C2440"/>
    <w:rsid w:val="000C3463"/>
    <w:rsid w:val="000C354E"/>
    <w:rsid w:val="000C35E7"/>
    <w:rsid w:val="000C4371"/>
    <w:rsid w:val="000C45F9"/>
    <w:rsid w:val="000C4FB7"/>
    <w:rsid w:val="000C569D"/>
    <w:rsid w:val="000C5897"/>
    <w:rsid w:val="000C6215"/>
    <w:rsid w:val="000C640F"/>
    <w:rsid w:val="000C67AB"/>
    <w:rsid w:val="000C68B3"/>
    <w:rsid w:val="000C7A00"/>
    <w:rsid w:val="000C7F36"/>
    <w:rsid w:val="000D08E5"/>
    <w:rsid w:val="000D0BC7"/>
    <w:rsid w:val="000D1A45"/>
    <w:rsid w:val="000D202B"/>
    <w:rsid w:val="000D39C6"/>
    <w:rsid w:val="000D63FD"/>
    <w:rsid w:val="000D68C5"/>
    <w:rsid w:val="000D6B69"/>
    <w:rsid w:val="000D6CFC"/>
    <w:rsid w:val="000D7329"/>
    <w:rsid w:val="000D7F57"/>
    <w:rsid w:val="000E06DA"/>
    <w:rsid w:val="000E0AEB"/>
    <w:rsid w:val="000E0BB0"/>
    <w:rsid w:val="000E1228"/>
    <w:rsid w:val="000E1910"/>
    <w:rsid w:val="000E1AA0"/>
    <w:rsid w:val="000E24A4"/>
    <w:rsid w:val="000E2AD4"/>
    <w:rsid w:val="000E2CE1"/>
    <w:rsid w:val="000E34B0"/>
    <w:rsid w:val="000E3B60"/>
    <w:rsid w:val="000E3CBE"/>
    <w:rsid w:val="000E4CF4"/>
    <w:rsid w:val="000E4E69"/>
    <w:rsid w:val="000E56FC"/>
    <w:rsid w:val="000E5973"/>
    <w:rsid w:val="000E630B"/>
    <w:rsid w:val="000E6920"/>
    <w:rsid w:val="000E6C23"/>
    <w:rsid w:val="000E737C"/>
    <w:rsid w:val="000E7905"/>
    <w:rsid w:val="000E7B11"/>
    <w:rsid w:val="000E7C75"/>
    <w:rsid w:val="000E7DF4"/>
    <w:rsid w:val="000F08A6"/>
    <w:rsid w:val="000F27AB"/>
    <w:rsid w:val="000F3432"/>
    <w:rsid w:val="000F36B4"/>
    <w:rsid w:val="000F4442"/>
    <w:rsid w:val="000F4AB4"/>
    <w:rsid w:val="000F4ACF"/>
    <w:rsid w:val="000F552C"/>
    <w:rsid w:val="000F5B02"/>
    <w:rsid w:val="000F6BDF"/>
    <w:rsid w:val="000F6D3F"/>
    <w:rsid w:val="000F76AE"/>
    <w:rsid w:val="00102BA0"/>
    <w:rsid w:val="00102F58"/>
    <w:rsid w:val="00103997"/>
    <w:rsid w:val="00103D82"/>
    <w:rsid w:val="00104AE3"/>
    <w:rsid w:val="00104C43"/>
    <w:rsid w:val="0010500F"/>
    <w:rsid w:val="0010503B"/>
    <w:rsid w:val="001056C3"/>
    <w:rsid w:val="001057C2"/>
    <w:rsid w:val="00105D50"/>
    <w:rsid w:val="00106545"/>
    <w:rsid w:val="00106672"/>
    <w:rsid w:val="00107230"/>
    <w:rsid w:val="001078D3"/>
    <w:rsid w:val="00110760"/>
    <w:rsid w:val="00110A88"/>
    <w:rsid w:val="001112B2"/>
    <w:rsid w:val="00111826"/>
    <w:rsid w:val="00113298"/>
    <w:rsid w:val="001146CD"/>
    <w:rsid w:val="00114B4F"/>
    <w:rsid w:val="00114DB9"/>
    <w:rsid w:val="00115010"/>
    <w:rsid w:val="00115647"/>
    <w:rsid w:val="00115688"/>
    <w:rsid w:val="001162CF"/>
    <w:rsid w:val="001165D2"/>
    <w:rsid w:val="00116761"/>
    <w:rsid w:val="001168F6"/>
    <w:rsid w:val="001174D8"/>
    <w:rsid w:val="0012014A"/>
    <w:rsid w:val="0012068B"/>
    <w:rsid w:val="00121323"/>
    <w:rsid w:val="00121667"/>
    <w:rsid w:val="00121A9B"/>
    <w:rsid w:val="00122198"/>
    <w:rsid w:val="00122845"/>
    <w:rsid w:val="001237B4"/>
    <w:rsid w:val="0012399D"/>
    <w:rsid w:val="00123B39"/>
    <w:rsid w:val="00124141"/>
    <w:rsid w:val="00124F2E"/>
    <w:rsid w:val="00125135"/>
    <w:rsid w:val="001258E2"/>
    <w:rsid w:val="00126953"/>
    <w:rsid w:val="00126DB2"/>
    <w:rsid w:val="00127640"/>
    <w:rsid w:val="00127C96"/>
    <w:rsid w:val="00127CFA"/>
    <w:rsid w:val="0013001E"/>
    <w:rsid w:val="001302C0"/>
    <w:rsid w:val="0013050D"/>
    <w:rsid w:val="00130A4D"/>
    <w:rsid w:val="00130C47"/>
    <w:rsid w:val="001311AD"/>
    <w:rsid w:val="00131276"/>
    <w:rsid w:val="001335B9"/>
    <w:rsid w:val="001344E5"/>
    <w:rsid w:val="00134621"/>
    <w:rsid w:val="00134A1D"/>
    <w:rsid w:val="0013656B"/>
    <w:rsid w:val="0014005E"/>
    <w:rsid w:val="00140084"/>
    <w:rsid w:val="00140E7A"/>
    <w:rsid w:val="00141125"/>
    <w:rsid w:val="001413AE"/>
    <w:rsid w:val="00141585"/>
    <w:rsid w:val="0014206F"/>
    <w:rsid w:val="001423A1"/>
    <w:rsid w:val="00142BAF"/>
    <w:rsid w:val="001430FC"/>
    <w:rsid w:val="001432A4"/>
    <w:rsid w:val="00143AFF"/>
    <w:rsid w:val="00143C66"/>
    <w:rsid w:val="00144128"/>
    <w:rsid w:val="00145538"/>
    <w:rsid w:val="001458A3"/>
    <w:rsid w:val="0014677E"/>
    <w:rsid w:val="00146BCB"/>
    <w:rsid w:val="00146F83"/>
    <w:rsid w:val="00146F87"/>
    <w:rsid w:val="00146FC6"/>
    <w:rsid w:val="00150099"/>
    <w:rsid w:val="001502BE"/>
    <w:rsid w:val="001502C9"/>
    <w:rsid w:val="0015051E"/>
    <w:rsid w:val="00150E23"/>
    <w:rsid w:val="001512BD"/>
    <w:rsid w:val="00152172"/>
    <w:rsid w:val="001523FD"/>
    <w:rsid w:val="00152E10"/>
    <w:rsid w:val="00153528"/>
    <w:rsid w:val="00153A11"/>
    <w:rsid w:val="00153B22"/>
    <w:rsid w:val="00154D52"/>
    <w:rsid w:val="001553C9"/>
    <w:rsid w:val="00155B6B"/>
    <w:rsid w:val="00155CDB"/>
    <w:rsid w:val="00155FC4"/>
    <w:rsid w:val="00156840"/>
    <w:rsid w:val="00156E8F"/>
    <w:rsid w:val="0015733C"/>
    <w:rsid w:val="001578AA"/>
    <w:rsid w:val="00157973"/>
    <w:rsid w:val="00157AD8"/>
    <w:rsid w:val="00160538"/>
    <w:rsid w:val="001606DC"/>
    <w:rsid w:val="00160C6A"/>
    <w:rsid w:val="00161E78"/>
    <w:rsid w:val="0016209E"/>
    <w:rsid w:val="00162391"/>
    <w:rsid w:val="00163607"/>
    <w:rsid w:val="001640A9"/>
    <w:rsid w:val="001640C9"/>
    <w:rsid w:val="00164A3B"/>
    <w:rsid w:val="00164C2B"/>
    <w:rsid w:val="00166157"/>
    <w:rsid w:val="00166A36"/>
    <w:rsid w:val="00166FEB"/>
    <w:rsid w:val="001678C2"/>
    <w:rsid w:val="00167B6E"/>
    <w:rsid w:val="00170FA6"/>
    <w:rsid w:val="00171582"/>
    <w:rsid w:val="00171723"/>
    <w:rsid w:val="00171772"/>
    <w:rsid w:val="00171B38"/>
    <w:rsid w:val="00172E4B"/>
    <w:rsid w:val="001738BD"/>
    <w:rsid w:val="001739AA"/>
    <w:rsid w:val="001739CF"/>
    <w:rsid w:val="001741AE"/>
    <w:rsid w:val="00174FEA"/>
    <w:rsid w:val="0017578E"/>
    <w:rsid w:val="001758FB"/>
    <w:rsid w:val="0017681E"/>
    <w:rsid w:val="001769DE"/>
    <w:rsid w:val="001770A0"/>
    <w:rsid w:val="001773FE"/>
    <w:rsid w:val="00177CF2"/>
    <w:rsid w:val="001821A3"/>
    <w:rsid w:val="001822D0"/>
    <w:rsid w:val="001834A5"/>
    <w:rsid w:val="00183F8F"/>
    <w:rsid w:val="00184869"/>
    <w:rsid w:val="00185217"/>
    <w:rsid w:val="0018528E"/>
    <w:rsid w:val="00185872"/>
    <w:rsid w:val="00186A9A"/>
    <w:rsid w:val="001878F9"/>
    <w:rsid w:val="001904E7"/>
    <w:rsid w:val="001912DB"/>
    <w:rsid w:val="001915BC"/>
    <w:rsid w:val="001929E7"/>
    <w:rsid w:val="001933E2"/>
    <w:rsid w:val="00193BF8"/>
    <w:rsid w:val="00193F2E"/>
    <w:rsid w:val="0019405A"/>
    <w:rsid w:val="001947D8"/>
    <w:rsid w:val="00194BD4"/>
    <w:rsid w:val="00194C61"/>
    <w:rsid w:val="0019539C"/>
    <w:rsid w:val="00195480"/>
    <w:rsid w:val="001960AD"/>
    <w:rsid w:val="00196413"/>
    <w:rsid w:val="0019687E"/>
    <w:rsid w:val="00196B62"/>
    <w:rsid w:val="00196F9F"/>
    <w:rsid w:val="001972E4"/>
    <w:rsid w:val="0019776B"/>
    <w:rsid w:val="00197BCC"/>
    <w:rsid w:val="00197F72"/>
    <w:rsid w:val="001A08AA"/>
    <w:rsid w:val="001A17A5"/>
    <w:rsid w:val="001A28ED"/>
    <w:rsid w:val="001A2BC5"/>
    <w:rsid w:val="001A2EF9"/>
    <w:rsid w:val="001A3030"/>
    <w:rsid w:val="001A3120"/>
    <w:rsid w:val="001A3BFA"/>
    <w:rsid w:val="001A3C67"/>
    <w:rsid w:val="001A3CE2"/>
    <w:rsid w:val="001A4BDA"/>
    <w:rsid w:val="001A5562"/>
    <w:rsid w:val="001A55A3"/>
    <w:rsid w:val="001A565C"/>
    <w:rsid w:val="001A6AC0"/>
    <w:rsid w:val="001A70EA"/>
    <w:rsid w:val="001A72A6"/>
    <w:rsid w:val="001A785C"/>
    <w:rsid w:val="001B02F9"/>
    <w:rsid w:val="001B03FC"/>
    <w:rsid w:val="001B05E6"/>
    <w:rsid w:val="001B06CA"/>
    <w:rsid w:val="001B0E00"/>
    <w:rsid w:val="001B1E8A"/>
    <w:rsid w:val="001B20B2"/>
    <w:rsid w:val="001B2108"/>
    <w:rsid w:val="001B231F"/>
    <w:rsid w:val="001B25FF"/>
    <w:rsid w:val="001B425D"/>
    <w:rsid w:val="001B4916"/>
    <w:rsid w:val="001B4925"/>
    <w:rsid w:val="001B52E8"/>
    <w:rsid w:val="001B5385"/>
    <w:rsid w:val="001B63E3"/>
    <w:rsid w:val="001B6A72"/>
    <w:rsid w:val="001B708C"/>
    <w:rsid w:val="001B773B"/>
    <w:rsid w:val="001C00AA"/>
    <w:rsid w:val="001C0CFD"/>
    <w:rsid w:val="001C12E4"/>
    <w:rsid w:val="001C18C7"/>
    <w:rsid w:val="001C1D75"/>
    <w:rsid w:val="001C1F23"/>
    <w:rsid w:val="001C21CA"/>
    <w:rsid w:val="001C2F29"/>
    <w:rsid w:val="001C35F2"/>
    <w:rsid w:val="001C3A35"/>
    <w:rsid w:val="001C3B6C"/>
    <w:rsid w:val="001C3CCB"/>
    <w:rsid w:val="001C476A"/>
    <w:rsid w:val="001C490B"/>
    <w:rsid w:val="001C4A15"/>
    <w:rsid w:val="001C65B5"/>
    <w:rsid w:val="001C687E"/>
    <w:rsid w:val="001C7F79"/>
    <w:rsid w:val="001D0D8E"/>
    <w:rsid w:val="001D1548"/>
    <w:rsid w:val="001D1A58"/>
    <w:rsid w:val="001D211B"/>
    <w:rsid w:val="001D294C"/>
    <w:rsid w:val="001D337D"/>
    <w:rsid w:val="001D3D8B"/>
    <w:rsid w:val="001D3F36"/>
    <w:rsid w:val="001D47E6"/>
    <w:rsid w:val="001D4F8D"/>
    <w:rsid w:val="001D52F9"/>
    <w:rsid w:val="001D5BEB"/>
    <w:rsid w:val="001D6718"/>
    <w:rsid w:val="001D6742"/>
    <w:rsid w:val="001D6A93"/>
    <w:rsid w:val="001D6ED4"/>
    <w:rsid w:val="001D7D91"/>
    <w:rsid w:val="001D7F4A"/>
    <w:rsid w:val="001E153A"/>
    <w:rsid w:val="001E1CAB"/>
    <w:rsid w:val="001E1CF6"/>
    <w:rsid w:val="001E2003"/>
    <w:rsid w:val="001E209E"/>
    <w:rsid w:val="001E216F"/>
    <w:rsid w:val="001E229E"/>
    <w:rsid w:val="001E285C"/>
    <w:rsid w:val="001E2EA5"/>
    <w:rsid w:val="001E31C9"/>
    <w:rsid w:val="001E39DD"/>
    <w:rsid w:val="001E39E9"/>
    <w:rsid w:val="001E4636"/>
    <w:rsid w:val="001E497C"/>
    <w:rsid w:val="001E5E0D"/>
    <w:rsid w:val="001E5F7D"/>
    <w:rsid w:val="001E6925"/>
    <w:rsid w:val="001E6DC6"/>
    <w:rsid w:val="001E72A6"/>
    <w:rsid w:val="001F0951"/>
    <w:rsid w:val="001F1615"/>
    <w:rsid w:val="001F1D19"/>
    <w:rsid w:val="001F212F"/>
    <w:rsid w:val="001F3891"/>
    <w:rsid w:val="001F3A58"/>
    <w:rsid w:val="001F4335"/>
    <w:rsid w:val="001F5604"/>
    <w:rsid w:val="001F571D"/>
    <w:rsid w:val="001F5795"/>
    <w:rsid w:val="001F6ACB"/>
    <w:rsid w:val="001F706B"/>
    <w:rsid w:val="001F74A7"/>
    <w:rsid w:val="001F7960"/>
    <w:rsid w:val="001F7A62"/>
    <w:rsid w:val="001F7D8B"/>
    <w:rsid w:val="00200326"/>
    <w:rsid w:val="00200996"/>
    <w:rsid w:val="00200EB9"/>
    <w:rsid w:val="0020314E"/>
    <w:rsid w:val="0020347F"/>
    <w:rsid w:val="0020415C"/>
    <w:rsid w:val="00204999"/>
    <w:rsid w:val="0020499D"/>
    <w:rsid w:val="002055BB"/>
    <w:rsid w:val="002063A1"/>
    <w:rsid w:val="00206B32"/>
    <w:rsid w:val="00206FE6"/>
    <w:rsid w:val="0020758D"/>
    <w:rsid w:val="00207AD7"/>
    <w:rsid w:val="00207C1A"/>
    <w:rsid w:val="00207F74"/>
    <w:rsid w:val="00210220"/>
    <w:rsid w:val="00210426"/>
    <w:rsid w:val="00210693"/>
    <w:rsid w:val="00210D55"/>
    <w:rsid w:val="0021155C"/>
    <w:rsid w:val="002120B7"/>
    <w:rsid w:val="00212373"/>
    <w:rsid w:val="00213823"/>
    <w:rsid w:val="002138EA"/>
    <w:rsid w:val="00214FBD"/>
    <w:rsid w:val="00215AE1"/>
    <w:rsid w:val="00216728"/>
    <w:rsid w:val="00220922"/>
    <w:rsid w:val="00221F26"/>
    <w:rsid w:val="002222D5"/>
    <w:rsid w:val="00222897"/>
    <w:rsid w:val="00223A97"/>
    <w:rsid w:val="002240FF"/>
    <w:rsid w:val="0022419C"/>
    <w:rsid w:val="00224B20"/>
    <w:rsid w:val="002258C2"/>
    <w:rsid w:val="00225B09"/>
    <w:rsid w:val="00226D54"/>
    <w:rsid w:val="00227DE8"/>
    <w:rsid w:val="00230088"/>
    <w:rsid w:val="0023014F"/>
    <w:rsid w:val="00230D3F"/>
    <w:rsid w:val="00230F4F"/>
    <w:rsid w:val="00231BFF"/>
    <w:rsid w:val="00231C8C"/>
    <w:rsid w:val="00232D19"/>
    <w:rsid w:val="0023432B"/>
    <w:rsid w:val="00234D1C"/>
    <w:rsid w:val="00234E6A"/>
    <w:rsid w:val="00235394"/>
    <w:rsid w:val="00235688"/>
    <w:rsid w:val="0023570C"/>
    <w:rsid w:val="00235813"/>
    <w:rsid w:val="00236683"/>
    <w:rsid w:val="00236CA3"/>
    <w:rsid w:val="0023752C"/>
    <w:rsid w:val="00237948"/>
    <w:rsid w:val="002407DB"/>
    <w:rsid w:val="00241393"/>
    <w:rsid w:val="002414DA"/>
    <w:rsid w:val="00241663"/>
    <w:rsid w:val="00241A14"/>
    <w:rsid w:val="002421A5"/>
    <w:rsid w:val="0024239A"/>
    <w:rsid w:val="002424AE"/>
    <w:rsid w:val="0024252D"/>
    <w:rsid w:val="00242798"/>
    <w:rsid w:val="00243041"/>
    <w:rsid w:val="00243988"/>
    <w:rsid w:val="002439C7"/>
    <w:rsid w:val="00243F79"/>
    <w:rsid w:val="002445D6"/>
    <w:rsid w:val="00244B9B"/>
    <w:rsid w:val="00244EEE"/>
    <w:rsid w:val="00245C9A"/>
    <w:rsid w:val="002475B8"/>
    <w:rsid w:val="0024775D"/>
    <w:rsid w:val="00247D2E"/>
    <w:rsid w:val="00250053"/>
    <w:rsid w:val="0025114C"/>
    <w:rsid w:val="00251340"/>
    <w:rsid w:val="00252409"/>
    <w:rsid w:val="00252AEA"/>
    <w:rsid w:val="00253F36"/>
    <w:rsid w:val="0025411D"/>
    <w:rsid w:val="00254246"/>
    <w:rsid w:val="0025442E"/>
    <w:rsid w:val="0025520F"/>
    <w:rsid w:val="0025584C"/>
    <w:rsid w:val="00255905"/>
    <w:rsid w:val="00256204"/>
    <w:rsid w:val="00256938"/>
    <w:rsid w:val="00257671"/>
    <w:rsid w:val="00257E8F"/>
    <w:rsid w:val="002600BA"/>
    <w:rsid w:val="00260607"/>
    <w:rsid w:val="0026179F"/>
    <w:rsid w:val="00261953"/>
    <w:rsid w:val="00262600"/>
    <w:rsid w:val="00262A89"/>
    <w:rsid w:val="00263163"/>
    <w:rsid w:val="00263498"/>
    <w:rsid w:val="0026391C"/>
    <w:rsid w:val="00263E6E"/>
    <w:rsid w:val="00264F4D"/>
    <w:rsid w:val="0026595B"/>
    <w:rsid w:val="00265ABD"/>
    <w:rsid w:val="00265C21"/>
    <w:rsid w:val="00265D42"/>
    <w:rsid w:val="002668CF"/>
    <w:rsid w:val="00266C6B"/>
    <w:rsid w:val="0026709E"/>
    <w:rsid w:val="0026744C"/>
    <w:rsid w:val="00267CC7"/>
    <w:rsid w:val="00270A06"/>
    <w:rsid w:val="00270ACB"/>
    <w:rsid w:val="002718C1"/>
    <w:rsid w:val="00271F76"/>
    <w:rsid w:val="0027308E"/>
    <w:rsid w:val="002732A0"/>
    <w:rsid w:val="00273B28"/>
    <w:rsid w:val="00273B87"/>
    <w:rsid w:val="002741DA"/>
    <w:rsid w:val="002748A2"/>
    <w:rsid w:val="002748EF"/>
    <w:rsid w:val="00274984"/>
    <w:rsid w:val="00274E1A"/>
    <w:rsid w:val="00274F47"/>
    <w:rsid w:val="002762BB"/>
    <w:rsid w:val="0027665D"/>
    <w:rsid w:val="00276F36"/>
    <w:rsid w:val="00277396"/>
    <w:rsid w:val="0027758E"/>
    <w:rsid w:val="00277A09"/>
    <w:rsid w:val="00277A88"/>
    <w:rsid w:val="00281606"/>
    <w:rsid w:val="002816F3"/>
    <w:rsid w:val="0028177E"/>
    <w:rsid w:val="00281984"/>
    <w:rsid w:val="00281B04"/>
    <w:rsid w:val="00282213"/>
    <w:rsid w:val="00282217"/>
    <w:rsid w:val="002826F1"/>
    <w:rsid w:val="00282880"/>
    <w:rsid w:val="00282AB5"/>
    <w:rsid w:val="0028313D"/>
    <w:rsid w:val="002833DB"/>
    <w:rsid w:val="00283583"/>
    <w:rsid w:val="0028364C"/>
    <w:rsid w:val="002840EB"/>
    <w:rsid w:val="00284BC5"/>
    <w:rsid w:val="00284FE8"/>
    <w:rsid w:val="00285443"/>
    <w:rsid w:val="00285B62"/>
    <w:rsid w:val="00285CD7"/>
    <w:rsid w:val="00286584"/>
    <w:rsid w:val="00287862"/>
    <w:rsid w:val="00287895"/>
    <w:rsid w:val="00287BC3"/>
    <w:rsid w:val="00287C09"/>
    <w:rsid w:val="0029076F"/>
    <w:rsid w:val="00290DC5"/>
    <w:rsid w:val="002917C4"/>
    <w:rsid w:val="00291A4F"/>
    <w:rsid w:val="00292448"/>
    <w:rsid w:val="00293732"/>
    <w:rsid w:val="00294907"/>
    <w:rsid w:val="00294912"/>
    <w:rsid w:val="00294E5E"/>
    <w:rsid w:val="00294E94"/>
    <w:rsid w:val="0029511F"/>
    <w:rsid w:val="00295D59"/>
    <w:rsid w:val="002967A4"/>
    <w:rsid w:val="00296A18"/>
    <w:rsid w:val="00296B9F"/>
    <w:rsid w:val="00297A4B"/>
    <w:rsid w:val="00297AF4"/>
    <w:rsid w:val="002A00DB"/>
    <w:rsid w:val="002A0B6D"/>
    <w:rsid w:val="002A20A5"/>
    <w:rsid w:val="002A268D"/>
    <w:rsid w:val="002A3CC0"/>
    <w:rsid w:val="002A4037"/>
    <w:rsid w:val="002A4112"/>
    <w:rsid w:val="002A46B0"/>
    <w:rsid w:val="002A530B"/>
    <w:rsid w:val="002A534C"/>
    <w:rsid w:val="002A5614"/>
    <w:rsid w:val="002A5B8E"/>
    <w:rsid w:val="002A5BE2"/>
    <w:rsid w:val="002A612D"/>
    <w:rsid w:val="002A6841"/>
    <w:rsid w:val="002A6D3C"/>
    <w:rsid w:val="002A6E5E"/>
    <w:rsid w:val="002A7017"/>
    <w:rsid w:val="002A75FD"/>
    <w:rsid w:val="002A7F4B"/>
    <w:rsid w:val="002B01BA"/>
    <w:rsid w:val="002B0EA9"/>
    <w:rsid w:val="002B11F7"/>
    <w:rsid w:val="002B16CE"/>
    <w:rsid w:val="002B2592"/>
    <w:rsid w:val="002B272C"/>
    <w:rsid w:val="002B34F7"/>
    <w:rsid w:val="002B3F06"/>
    <w:rsid w:val="002B4D62"/>
    <w:rsid w:val="002B69B2"/>
    <w:rsid w:val="002B79A9"/>
    <w:rsid w:val="002C02BD"/>
    <w:rsid w:val="002C1266"/>
    <w:rsid w:val="002C19C5"/>
    <w:rsid w:val="002C1E1B"/>
    <w:rsid w:val="002C2040"/>
    <w:rsid w:val="002C20CC"/>
    <w:rsid w:val="002C24F0"/>
    <w:rsid w:val="002C253F"/>
    <w:rsid w:val="002C3FAA"/>
    <w:rsid w:val="002C431B"/>
    <w:rsid w:val="002C68D7"/>
    <w:rsid w:val="002C7BC0"/>
    <w:rsid w:val="002C7D13"/>
    <w:rsid w:val="002D06C4"/>
    <w:rsid w:val="002D0D61"/>
    <w:rsid w:val="002D1DAA"/>
    <w:rsid w:val="002D1FA8"/>
    <w:rsid w:val="002D21BC"/>
    <w:rsid w:val="002D3474"/>
    <w:rsid w:val="002D35EA"/>
    <w:rsid w:val="002D36F9"/>
    <w:rsid w:val="002D3BC4"/>
    <w:rsid w:val="002D44BD"/>
    <w:rsid w:val="002D4675"/>
    <w:rsid w:val="002D58BB"/>
    <w:rsid w:val="002D69EF"/>
    <w:rsid w:val="002E0322"/>
    <w:rsid w:val="002E0506"/>
    <w:rsid w:val="002E0666"/>
    <w:rsid w:val="002E0932"/>
    <w:rsid w:val="002E0CF5"/>
    <w:rsid w:val="002E1092"/>
    <w:rsid w:val="002E2269"/>
    <w:rsid w:val="002E2385"/>
    <w:rsid w:val="002E36E8"/>
    <w:rsid w:val="002E465A"/>
    <w:rsid w:val="002E47F7"/>
    <w:rsid w:val="002E4EF3"/>
    <w:rsid w:val="002E5627"/>
    <w:rsid w:val="002E5F31"/>
    <w:rsid w:val="002E66BB"/>
    <w:rsid w:val="002E69F9"/>
    <w:rsid w:val="002E6CD3"/>
    <w:rsid w:val="002E76B9"/>
    <w:rsid w:val="002E7A83"/>
    <w:rsid w:val="002F19AA"/>
    <w:rsid w:val="002F1D0E"/>
    <w:rsid w:val="002F1E89"/>
    <w:rsid w:val="002F25AB"/>
    <w:rsid w:val="002F2B30"/>
    <w:rsid w:val="002F2DE1"/>
    <w:rsid w:val="002F399B"/>
    <w:rsid w:val="002F3B40"/>
    <w:rsid w:val="002F3D8B"/>
    <w:rsid w:val="002F4093"/>
    <w:rsid w:val="002F42CF"/>
    <w:rsid w:val="002F47E3"/>
    <w:rsid w:val="002F4E02"/>
    <w:rsid w:val="002F594A"/>
    <w:rsid w:val="002F5FAD"/>
    <w:rsid w:val="002F62E4"/>
    <w:rsid w:val="002F7C9B"/>
    <w:rsid w:val="00300544"/>
    <w:rsid w:val="003005CB"/>
    <w:rsid w:val="00300653"/>
    <w:rsid w:val="00300F8B"/>
    <w:rsid w:val="00301CD5"/>
    <w:rsid w:val="00302A43"/>
    <w:rsid w:val="00302DAC"/>
    <w:rsid w:val="00303E9E"/>
    <w:rsid w:val="00303FAA"/>
    <w:rsid w:val="003040E7"/>
    <w:rsid w:val="003045CD"/>
    <w:rsid w:val="00304828"/>
    <w:rsid w:val="00304C94"/>
    <w:rsid w:val="00304CCF"/>
    <w:rsid w:val="00305217"/>
    <w:rsid w:val="003056AE"/>
    <w:rsid w:val="00306D8E"/>
    <w:rsid w:val="003072C5"/>
    <w:rsid w:val="003072FF"/>
    <w:rsid w:val="00307636"/>
    <w:rsid w:val="00307CFF"/>
    <w:rsid w:val="00307D2C"/>
    <w:rsid w:val="00307DEA"/>
    <w:rsid w:val="0031062E"/>
    <w:rsid w:val="00310651"/>
    <w:rsid w:val="00310E16"/>
    <w:rsid w:val="00311091"/>
    <w:rsid w:val="00312395"/>
    <w:rsid w:val="00313528"/>
    <w:rsid w:val="0031444B"/>
    <w:rsid w:val="00315821"/>
    <w:rsid w:val="00315F3B"/>
    <w:rsid w:val="003167EB"/>
    <w:rsid w:val="00317254"/>
    <w:rsid w:val="0031787A"/>
    <w:rsid w:val="00317FF9"/>
    <w:rsid w:val="003209E5"/>
    <w:rsid w:val="0032123F"/>
    <w:rsid w:val="00322182"/>
    <w:rsid w:val="00322423"/>
    <w:rsid w:val="00322AC7"/>
    <w:rsid w:val="00322CC4"/>
    <w:rsid w:val="003232C2"/>
    <w:rsid w:val="003235AB"/>
    <w:rsid w:val="00323717"/>
    <w:rsid w:val="00324F35"/>
    <w:rsid w:val="003256C6"/>
    <w:rsid w:val="00326140"/>
    <w:rsid w:val="003261AD"/>
    <w:rsid w:val="0032666F"/>
    <w:rsid w:val="00326CFF"/>
    <w:rsid w:val="0032736C"/>
    <w:rsid w:val="00330DD9"/>
    <w:rsid w:val="00331E19"/>
    <w:rsid w:val="00332820"/>
    <w:rsid w:val="003328A8"/>
    <w:rsid w:val="00333E2F"/>
    <w:rsid w:val="003340C5"/>
    <w:rsid w:val="003345C8"/>
    <w:rsid w:val="003349DB"/>
    <w:rsid w:val="00334F55"/>
    <w:rsid w:val="0033593B"/>
    <w:rsid w:val="0033620B"/>
    <w:rsid w:val="0033631E"/>
    <w:rsid w:val="00336650"/>
    <w:rsid w:val="00337FAD"/>
    <w:rsid w:val="00340450"/>
    <w:rsid w:val="003404F4"/>
    <w:rsid w:val="003405A2"/>
    <w:rsid w:val="00340987"/>
    <w:rsid w:val="003414A9"/>
    <w:rsid w:val="00342A66"/>
    <w:rsid w:val="00342BD8"/>
    <w:rsid w:val="00342D2A"/>
    <w:rsid w:val="00342EC7"/>
    <w:rsid w:val="00343479"/>
    <w:rsid w:val="0034356C"/>
    <w:rsid w:val="00344562"/>
    <w:rsid w:val="00344582"/>
    <w:rsid w:val="00344657"/>
    <w:rsid w:val="00344BCD"/>
    <w:rsid w:val="003450DD"/>
    <w:rsid w:val="003454CA"/>
    <w:rsid w:val="00345612"/>
    <w:rsid w:val="00346967"/>
    <w:rsid w:val="00346AE6"/>
    <w:rsid w:val="0034734B"/>
    <w:rsid w:val="00347574"/>
    <w:rsid w:val="00347726"/>
    <w:rsid w:val="00350260"/>
    <w:rsid w:val="00351157"/>
    <w:rsid w:val="00351F74"/>
    <w:rsid w:val="00352233"/>
    <w:rsid w:val="00353724"/>
    <w:rsid w:val="00353E42"/>
    <w:rsid w:val="00354167"/>
    <w:rsid w:val="003548C6"/>
    <w:rsid w:val="00357FF9"/>
    <w:rsid w:val="003605BE"/>
    <w:rsid w:val="00360BA5"/>
    <w:rsid w:val="00361317"/>
    <w:rsid w:val="00361B23"/>
    <w:rsid w:val="00361CE1"/>
    <w:rsid w:val="00362585"/>
    <w:rsid w:val="003626D1"/>
    <w:rsid w:val="00363890"/>
    <w:rsid w:val="00363D07"/>
    <w:rsid w:val="00363E9B"/>
    <w:rsid w:val="00364806"/>
    <w:rsid w:val="003649E1"/>
    <w:rsid w:val="00364DC7"/>
    <w:rsid w:val="00365EF7"/>
    <w:rsid w:val="00366F9B"/>
    <w:rsid w:val="00366FAB"/>
    <w:rsid w:val="00367499"/>
    <w:rsid w:val="00367724"/>
    <w:rsid w:val="003679B5"/>
    <w:rsid w:val="003679E9"/>
    <w:rsid w:val="00367FF5"/>
    <w:rsid w:val="0037106F"/>
    <w:rsid w:val="00372412"/>
    <w:rsid w:val="00373148"/>
    <w:rsid w:val="00373D97"/>
    <w:rsid w:val="003742F7"/>
    <w:rsid w:val="00374836"/>
    <w:rsid w:val="00374F5F"/>
    <w:rsid w:val="00375299"/>
    <w:rsid w:val="0037544F"/>
    <w:rsid w:val="003763D7"/>
    <w:rsid w:val="003767FF"/>
    <w:rsid w:val="00376F94"/>
    <w:rsid w:val="003779F5"/>
    <w:rsid w:val="00377D2A"/>
    <w:rsid w:val="00380B41"/>
    <w:rsid w:val="00380C5B"/>
    <w:rsid w:val="00380F33"/>
    <w:rsid w:val="003819A3"/>
    <w:rsid w:val="00381C22"/>
    <w:rsid w:val="00381FC4"/>
    <w:rsid w:val="00382C5D"/>
    <w:rsid w:val="003834B0"/>
    <w:rsid w:val="00383A35"/>
    <w:rsid w:val="00383B73"/>
    <w:rsid w:val="00383EC4"/>
    <w:rsid w:val="0038416E"/>
    <w:rsid w:val="00384302"/>
    <w:rsid w:val="00384387"/>
    <w:rsid w:val="003843A9"/>
    <w:rsid w:val="00384435"/>
    <w:rsid w:val="00384471"/>
    <w:rsid w:val="003845E4"/>
    <w:rsid w:val="00384630"/>
    <w:rsid w:val="003855B3"/>
    <w:rsid w:val="0038594D"/>
    <w:rsid w:val="00386113"/>
    <w:rsid w:val="003861C6"/>
    <w:rsid w:val="003869A9"/>
    <w:rsid w:val="00386E7A"/>
    <w:rsid w:val="0038759D"/>
    <w:rsid w:val="0038783C"/>
    <w:rsid w:val="00387E09"/>
    <w:rsid w:val="003907E3"/>
    <w:rsid w:val="00390D8E"/>
    <w:rsid w:val="003918D3"/>
    <w:rsid w:val="00392705"/>
    <w:rsid w:val="00393160"/>
    <w:rsid w:val="0039361E"/>
    <w:rsid w:val="00393A70"/>
    <w:rsid w:val="003945B1"/>
    <w:rsid w:val="00394B24"/>
    <w:rsid w:val="00394D7F"/>
    <w:rsid w:val="0039509E"/>
    <w:rsid w:val="0039515C"/>
    <w:rsid w:val="00395493"/>
    <w:rsid w:val="00395AB4"/>
    <w:rsid w:val="00395C9D"/>
    <w:rsid w:val="00395CFA"/>
    <w:rsid w:val="00395F8D"/>
    <w:rsid w:val="0039608D"/>
    <w:rsid w:val="003972C4"/>
    <w:rsid w:val="003974F9"/>
    <w:rsid w:val="00397506"/>
    <w:rsid w:val="003975E7"/>
    <w:rsid w:val="00397CC0"/>
    <w:rsid w:val="003A039E"/>
    <w:rsid w:val="003A076C"/>
    <w:rsid w:val="003A0E1F"/>
    <w:rsid w:val="003A174E"/>
    <w:rsid w:val="003A1A50"/>
    <w:rsid w:val="003A1B4E"/>
    <w:rsid w:val="003A1D6C"/>
    <w:rsid w:val="003A1E08"/>
    <w:rsid w:val="003A28E4"/>
    <w:rsid w:val="003A3A44"/>
    <w:rsid w:val="003A46AE"/>
    <w:rsid w:val="003A4C06"/>
    <w:rsid w:val="003A4C79"/>
    <w:rsid w:val="003A4E08"/>
    <w:rsid w:val="003A5783"/>
    <w:rsid w:val="003A58FD"/>
    <w:rsid w:val="003A5F95"/>
    <w:rsid w:val="003A6399"/>
    <w:rsid w:val="003A6F33"/>
    <w:rsid w:val="003A7922"/>
    <w:rsid w:val="003B0EAC"/>
    <w:rsid w:val="003B1087"/>
    <w:rsid w:val="003B146E"/>
    <w:rsid w:val="003B1AA0"/>
    <w:rsid w:val="003B2AD8"/>
    <w:rsid w:val="003B3AFD"/>
    <w:rsid w:val="003B46EB"/>
    <w:rsid w:val="003B478A"/>
    <w:rsid w:val="003B5AB0"/>
    <w:rsid w:val="003B5DB2"/>
    <w:rsid w:val="003B6347"/>
    <w:rsid w:val="003B67DE"/>
    <w:rsid w:val="003B71FE"/>
    <w:rsid w:val="003B7F16"/>
    <w:rsid w:val="003B7F37"/>
    <w:rsid w:val="003C09B8"/>
    <w:rsid w:val="003C0AFA"/>
    <w:rsid w:val="003C1096"/>
    <w:rsid w:val="003C11D3"/>
    <w:rsid w:val="003C1DB4"/>
    <w:rsid w:val="003C22CB"/>
    <w:rsid w:val="003C24A1"/>
    <w:rsid w:val="003C284D"/>
    <w:rsid w:val="003C4291"/>
    <w:rsid w:val="003C47CE"/>
    <w:rsid w:val="003C4DAA"/>
    <w:rsid w:val="003C5232"/>
    <w:rsid w:val="003C57AD"/>
    <w:rsid w:val="003C6310"/>
    <w:rsid w:val="003C6B6F"/>
    <w:rsid w:val="003D088D"/>
    <w:rsid w:val="003D1ABF"/>
    <w:rsid w:val="003D1D54"/>
    <w:rsid w:val="003D23BE"/>
    <w:rsid w:val="003D264F"/>
    <w:rsid w:val="003D2C79"/>
    <w:rsid w:val="003D31A9"/>
    <w:rsid w:val="003D3F62"/>
    <w:rsid w:val="003D4F23"/>
    <w:rsid w:val="003D5D10"/>
    <w:rsid w:val="003D6C7C"/>
    <w:rsid w:val="003D7605"/>
    <w:rsid w:val="003D7CEB"/>
    <w:rsid w:val="003D7E62"/>
    <w:rsid w:val="003E1214"/>
    <w:rsid w:val="003E300F"/>
    <w:rsid w:val="003E39F0"/>
    <w:rsid w:val="003E3B88"/>
    <w:rsid w:val="003E3D0E"/>
    <w:rsid w:val="003E3F2D"/>
    <w:rsid w:val="003E46F1"/>
    <w:rsid w:val="003E567C"/>
    <w:rsid w:val="003E6A73"/>
    <w:rsid w:val="003E7CEC"/>
    <w:rsid w:val="003F0282"/>
    <w:rsid w:val="003F1585"/>
    <w:rsid w:val="003F15FC"/>
    <w:rsid w:val="003F1AEA"/>
    <w:rsid w:val="003F1D13"/>
    <w:rsid w:val="003F1F70"/>
    <w:rsid w:val="003F3350"/>
    <w:rsid w:val="003F34E5"/>
    <w:rsid w:val="003F35E3"/>
    <w:rsid w:val="003F395A"/>
    <w:rsid w:val="003F45F3"/>
    <w:rsid w:val="003F6013"/>
    <w:rsid w:val="003F614A"/>
    <w:rsid w:val="003F6395"/>
    <w:rsid w:val="003F6FF1"/>
    <w:rsid w:val="003F7437"/>
    <w:rsid w:val="003F7612"/>
    <w:rsid w:val="003F7A39"/>
    <w:rsid w:val="004006F6"/>
    <w:rsid w:val="00400754"/>
    <w:rsid w:val="0040097C"/>
    <w:rsid w:val="0040127F"/>
    <w:rsid w:val="0040139E"/>
    <w:rsid w:val="004018A5"/>
    <w:rsid w:val="00402582"/>
    <w:rsid w:val="004026D0"/>
    <w:rsid w:val="00402C19"/>
    <w:rsid w:val="004034F1"/>
    <w:rsid w:val="0040473F"/>
    <w:rsid w:val="004048A9"/>
    <w:rsid w:val="00404991"/>
    <w:rsid w:val="00404DA7"/>
    <w:rsid w:val="0040553C"/>
    <w:rsid w:val="004062E4"/>
    <w:rsid w:val="0040680E"/>
    <w:rsid w:val="004071BF"/>
    <w:rsid w:val="0040784E"/>
    <w:rsid w:val="00407931"/>
    <w:rsid w:val="004079FF"/>
    <w:rsid w:val="00410F33"/>
    <w:rsid w:val="00411CEB"/>
    <w:rsid w:val="00412156"/>
    <w:rsid w:val="004125C7"/>
    <w:rsid w:val="00412E8F"/>
    <w:rsid w:val="0041305B"/>
    <w:rsid w:val="00413C3E"/>
    <w:rsid w:val="00413C6C"/>
    <w:rsid w:val="004141A2"/>
    <w:rsid w:val="004146B1"/>
    <w:rsid w:val="0041477A"/>
    <w:rsid w:val="004166A8"/>
    <w:rsid w:val="00416954"/>
    <w:rsid w:val="00417034"/>
    <w:rsid w:val="00417068"/>
    <w:rsid w:val="00417089"/>
    <w:rsid w:val="00417CFB"/>
    <w:rsid w:val="004204BB"/>
    <w:rsid w:val="00420798"/>
    <w:rsid w:val="00420AD5"/>
    <w:rsid w:val="0042175C"/>
    <w:rsid w:val="00421B4E"/>
    <w:rsid w:val="00422E9B"/>
    <w:rsid w:val="00423A59"/>
    <w:rsid w:val="00423FCF"/>
    <w:rsid w:val="004247F7"/>
    <w:rsid w:val="00424CCE"/>
    <w:rsid w:val="00424E21"/>
    <w:rsid w:val="004251F9"/>
    <w:rsid w:val="00425B99"/>
    <w:rsid w:val="00426356"/>
    <w:rsid w:val="0042654F"/>
    <w:rsid w:val="00427B4E"/>
    <w:rsid w:val="00427C60"/>
    <w:rsid w:val="00427F29"/>
    <w:rsid w:val="0043107C"/>
    <w:rsid w:val="00431287"/>
    <w:rsid w:val="00431816"/>
    <w:rsid w:val="00431AEB"/>
    <w:rsid w:val="004326BE"/>
    <w:rsid w:val="00433384"/>
    <w:rsid w:val="00433408"/>
    <w:rsid w:val="004335FE"/>
    <w:rsid w:val="0043399D"/>
    <w:rsid w:val="00433C9E"/>
    <w:rsid w:val="00433F2B"/>
    <w:rsid w:val="00434397"/>
    <w:rsid w:val="004359E4"/>
    <w:rsid w:val="00435C59"/>
    <w:rsid w:val="00436224"/>
    <w:rsid w:val="00436E3F"/>
    <w:rsid w:val="004408B8"/>
    <w:rsid w:val="00440B14"/>
    <w:rsid w:val="00441771"/>
    <w:rsid w:val="00441E78"/>
    <w:rsid w:val="004420B4"/>
    <w:rsid w:val="004423CF"/>
    <w:rsid w:val="00442817"/>
    <w:rsid w:val="0044288C"/>
    <w:rsid w:val="00444225"/>
    <w:rsid w:val="00444695"/>
    <w:rsid w:val="004446BF"/>
    <w:rsid w:val="004449DE"/>
    <w:rsid w:val="00444A29"/>
    <w:rsid w:val="00444B7B"/>
    <w:rsid w:val="00444E07"/>
    <w:rsid w:val="00445435"/>
    <w:rsid w:val="004459C6"/>
    <w:rsid w:val="00445ADC"/>
    <w:rsid w:val="004471DB"/>
    <w:rsid w:val="00447BB8"/>
    <w:rsid w:val="00447D51"/>
    <w:rsid w:val="00447D9E"/>
    <w:rsid w:val="00450A6F"/>
    <w:rsid w:val="00450C83"/>
    <w:rsid w:val="0045111A"/>
    <w:rsid w:val="00451847"/>
    <w:rsid w:val="00451B66"/>
    <w:rsid w:val="0045371C"/>
    <w:rsid w:val="00453C9C"/>
    <w:rsid w:val="00454EE4"/>
    <w:rsid w:val="0045501D"/>
    <w:rsid w:val="0045556D"/>
    <w:rsid w:val="00455E17"/>
    <w:rsid w:val="00456017"/>
    <w:rsid w:val="00456A71"/>
    <w:rsid w:val="00456C09"/>
    <w:rsid w:val="004606B1"/>
    <w:rsid w:val="00460AC1"/>
    <w:rsid w:val="0046119F"/>
    <w:rsid w:val="00461549"/>
    <w:rsid w:val="004615C0"/>
    <w:rsid w:val="00462270"/>
    <w:rsid w:val="0046266D"/>
    <w:rsid w:val="00462AF2"/>
    <w:rsid w:val="00462F35"/>
    <w:rsid w:val="00463407"/>
    <w:rsid w:val="00463AE1"/>
    <w:rsid w:val="004643B6"/>
    <w:rsid w:val="00464CB6"/>
    <w:rsid w:val="004664B7"/>
    <w:rsid w:val="004666A6"/>
    <w:rsid w:val="00466E59"/>
    <w:rsid w:val="0046713C"/>
    <w:rsid w:val="00467805"/>
    <w:rsid w:val="00467B9E"/>
    <w:rsid w:val="004701CA"/>
    <w:rsid w:val="004701D2"/>
    <w:rsid w:val="0047035D"/>
    <w:rsid w:val="00470ACF"/>
    <w:rsid w:val="00470B08"/>
    <w:rsid w:val="00470E49"/>
    <w:rsid w:val="00471B28"/>
    <w:rsid w:val="00471B36"/>
    <w:rsid w:val="00471F06"/>
    <w:rsid w:val="00472A9A"/>
    <w:rsid w:val="0047300A"/>
    <w:rsid w:val="00473D9D"/>
    <w:rsid w:val="00473E6C"/>
    <w:rsid w:val="00473F71"/>
    <w:rsid w:val="00474070"/>
    <w:rsid w:val="00474556"/>
    <w:rsid w:val="00474FBC"/>
    <w:rsid w:val="0047584F"/>
    <w:rsid w:val="00475BA1"/>
    <w:rsid w:val="00476260"/>
    <w:rsid w:val="004762AB"/>
    <w:rsid w:val="0047632F"/>
    <w:rsid w:val="004769F1"/>
    <w:rsid w:val="00476A4E"/>
    <w:rsid w:val="00476B4A"/>
    <w:rsid w:val="00476D28"/>
    <w:rsid w:val="00477284"/>
    <w:rsid w:val="004809F7"/>
    <w:rsid w:val="0048197D"/>
    <w:rsid w:val="00481D2D"/>
    <w:rsid w:val="00482439"/>
    <w:rsid w:val="00482C00"/>
    <w:rsid w:val="00482CB3"/>
    <w:rsid w:val="004835B4"/>
    <w:rsid w:val="00483DD6"/>
    <w:rsid w:val="004841A6"/>
    <w:rsid w:val="00484A80"/>
    <w:rsid w:val="00484D33"/>
    <w:rsid w:val="00484D7A"/>
    <w:rsid w:val="00485007"/>
    <w:rsid w:val="00485F59"/>
    <w:rsid w:val="00485FCA"/>
    <w:rsid w:val="00486705"/>
    <w:rsid w:val="00486EEA"/>
    <w:rsid w:val="00486FDB"/>
    <w:rsid w:val="004878A6"/>
    <w:rsid w:val="0049006A"/>
    <w:rsid w:val="00490468"/>
    <w:rsid w:val="00490650"/>
    <w:rsid w:val="0049076F"/>
    <w:rsid w:val="004908D6"/>
    <w:rsid w:val="004909BD"/>
    <w:rsid w:val="00490C0B"/>
    <w:rsid w:val="00490CDC"/>
    <w:rsid w:val="00490F98"/>
    <w:rsid w:val="00490FAF"/>
    <w:rsid w:val="00491226"/>
    <w:rsid w:val="00491510"/>
    <w:rsid w:val="00491B8D"/>
    <w:rsid w:val="00491FA6"/>
    <w:rsid w:val="0049271D"/>
    <w:rsid w:val="00493C77"/>
    <w:rsid w:val="00494AB0"/>
    <w:rsid w:val="004959B3"/>
    <w:rsid w:val="00495A33"/>
    <w:rsid w:val="00495B23"/>
    <w:rsid w:val="004963F3"/>
    <w:rsid w:val="004964F5"/>
    <w:rsid w:val="00496D84"/>
    <w:rsid w:val="00496DBC"/>
    <w:rsid w:val="00497180"/>
    <w:rsid w:val="00497CFD"/>
    <w:rsid w:val="004A007C"/>
    <w:rsid w:val="004A044F"/>
    <w:rsid w:val="004A0467"/>
    <w:rsid w:val="004A07A1"/>
    <w:rsid w:val="004A088C"/>
    <w:rsid w:val="004A17C7"/>
    <w:rsid w:val="004A18BD"/>
    <w:rsid w:val="004A26C4"/>
    <w:rsid w:val="004A3B08"/>
    <w:rsid w:val="004A3C4C"/>
    <w:rsid w:val="004A419F"/>
    <w:rsid w:val="004A45C0"/>
    <w:rsid w:val="004A45DD"/>
    <w:rsid w:val="004A59C6"/>
    <w:rsid w:val="004A5DB8"/>
    <w:rsid w:val="004A6B36"/>
    <w:rsid w:val="004A7468"/>
    <w:rsid w:val="004A757D"/>
    <w:rsid w:val="004A7A3B"/>
    <w:rsid w:val="004A7D1A"/>
    <w:rsid w:val="004B06D5"/>
    <w:rsid w:val="004B0937"/>
    <w:rsid w:val="004B0CD9"/>
    <w:rsid w:val="004B1535"/>
    <w:rsid w:val="004B156C"/>
    <w:rsid w:val="004B1AC5"/>
    <w:rsid w:val="004B27EC"/>
    <w:rsid w:val="004B3D85"/>
    <w:rsid w:val="004B3E85"/>
    <w:rsid w:val="004B4919"/>
    <w:rsid w:val="004B58AE"/>
    <w:rsid w:val="004B70BB"/>
    <w:rsid w:val="004B74C2"/>
    <w:rsid w:val="004B792E"/>
    <w:rsid w:val="004C04D1"/>
    <w:rsid w:val="004C0BB6"/>
    <w:rsid w:val="004C0FC9"/>
    <w:rsid w:val="004C1C0C"/>
    <w:rsid w:val="004C27B1"/>
    <w:rsid w:val="004C2A16"/>
    <w:rsid w:val="004C3706"/>
    <w:rsid w:val="004C3720"/>
    <w:rsid w:val="004C3AC6"/>
    <w:rsid w:val="004C4027"/>
    <w:rsid w:val="004C4A27"/>
    <w:rsid w:val="004C58E2"/>
    <w:rsid w:val="004C5FFA"/>
    <w:rsid w:val="004C7A85"/>
    <w:rsid w:val="004D08F1"/>
    <w:rsid w:val="004D0A22"/>
    <w:rsid w:val="004D0BB1"/>
    <w:rsid w:val="004D0FAC"/>
    <w:rsid w:val="004D0FD5"/>
    <w:rsid w:val="004D1B2A"/>
    <w:rsid w:val="004D3540"/>
    <w:rsid w:val="004D3FC7"/>
    <w:rsid w:val="004D4CE6"/>
    <w:rsid w:val="004D5AE5"/>
    <w:rsid w:val="004D5FE8"/>
    <w:rsid w:val="004D62BB"/>
    <w:rsid w:val="004D673C"/>
    <w:rsid w:val="004D6826"/>
    <w:rsid w:val="004D73EE"/>
    <w:rsid w:val="004D79EA"/>
    <w:rsid w:val="004D7AAA"/>
    <w:rsid w:val="004E0AE0"/>
    <w:rsid w:val="004E0BF2"/>
    <w:rsid w:val="004E0CF3"/>
    <w:rsid w:val="004E13FF"/>
    <w:rsid w:val="004E289B"/>
    <w:rsid w:val="004E2AA0"/>
    <w:rsid w:val="004E2B50"/>
    <w:rsid w:val="004E3021"/>
    <w:rsid w:val="004E31D4"/>
    <w:rsid w:val="004E32D2"/>
    <w:rsid w:val="004E402E"/>
    <w:rsid w:val="004E5478"/>
    <w:rsid w:val="004E5923"/>
    <w:rsid w:val="004E5E70"/>
    <w:rsid w:val="004E6319"/>
    <w:rsid w:val="004E6B10"/>
    <w:rsid w:val="004E6F8C"/>
    <w:rsid w:val="004E720E"/>
    <w:rsid w:val="004E7464"/>
    <w:rsid w:val="004E7BC0"/>
    <w:rsid w:val="004F08C5"/>
    <w:rsid w:val="004F1101"/>
    <w:rsid w:val="004F164B"/>
    <w:rsid w:val="004F24A6"/>
    <w:rsid w:val="004F2B9C"/>
    <w:rsid w:val="004F2DEC"/>
    <w:rsid w:val="004F2E4A"/>
    <w:rsid w:val="004F374D"/>
    <w:rsid w:val="004F3D34"/>
    <w:rsid w:val="004F3E0E"/>
    <w:rsid w:val="004F3EB5"/>
    <w:rsid w:val="004F49A6"/>
    <w:rsid w:val="004F4E08"/>
    <w:rsid w:val="004F554E"/>
    <w:rsid w:val="004F5769"/>
    <w:rsid w:val="004F65ED"/>
    <w:rsid w:val="004F6B52"/>
    <w:rsid w:val="004F7A3D"/>
    <w:rsid w:val="004F7C82"/>
    <w:rsid w:val="005005C3"/>
    <w:rsid w:val="005009C7"/>
    <w:rsid w:val="00501467"/>
    <w:rsid w:val="005014A5"/>
    <w:rsid w:val="005015C6"/>
    <w:rsid w:val="0050179F"/>
    <w:rsid w:val="00501BA1"/>
    <w:rsid w:val="00501C32"/>
    <w:rsid w:val="00501CEE"/>
    <w:rsid w:val="00502109"/>
    <w:rsid w:val="0050372D"/>
    <w:rsid w:val="00504E3A"/>
    <w:rsid w:val="00505536"/>
    <w:rsid w:val="00505BFA"/>
    <w:rsid w:val="00506245"/>
    <w:rsid w:val="005069C0"/>
    <w:rsid w:val="00510465"/>
    <w:rsid w:val="00510921"/>
    <w:rsid w:val="00511254"/>
    <w:rsid w:val="00511355"/>
    <w:rsid w:val="00511726"/>
    <w:rsid w:val="00511D07"/>
    <w:rsid w:val="00512458"/>
    <w:rsid w:val="00512696"/>
    <w:rsid w:val="00513632"/>
    <w:rsid w:val="00513B9E"/>
    <w:rsid w:val="00514C7D"/>
    <w:rsid w:val="0051586A"/>
    <w:rsid w:val="00515D7A"/>
    <w:rsid w:val="00517B81"/>
    <w:rsid w:val="005208FC"/>
    <w:rsid w:val="00520CFC"/>
    <w:rsid w:val="00520F99"/>
    <w:rsid w:val="00521224"/>
    <w:rsid w:val="00521E07"/>
    <w:rsid w:val="00522C5E"/>
    <w:rsid w:val="005239FE"/>
    <w:rsid w:val="005263D0"/>
    <w:rsid w:val="00526515"/>
    <w:rsid w:val="00526FA7"/>
    <w:rsid w:val="005277A6"/>
    <w:rsid w:val="00527A37"/>
    <w:rsid w:val="005301ED"/>
    <w:rsid w:val="00530998"/>
    <w:rsid w:val="0053188C"/>
    <w:rsid w:val="00531B4C"/>
    <w:rsid w:val="00531E3F"/>
    <w:rsid w:val="0053211E"/>
    <w:rsid w:val="00532A70"/>
    <w:rsid w:val="0053435C"/>
    <w:rsid w:val="00534D75"/>
    <w:rsid w:val="00534F8F"/>
    <w:rsid w:val="0053595A"/>
    <w:rsid w:val="00535F6C"/>
    <w:rsid w:val="005373AF"/>
    <w:rsid w:val="00537D1F"/>
    <w:rsid w:val="005405C8"/>
    <w:rsid w:val="0054062C"/>
    <w:rsid w:val="00541976"/>
    <w:rsid w:val="00541EB9"/>
    <w:rsid w:val="00543311"/>
    <w:rsid w:val="0054408B"/>
    <w:rsid w:val="00544912"/>
    <w:rsid w:val="005456A3"/>
    <w:rsid w:val="00545A11"/>
    <w:rsid w:val="00545E1C"/>
    <w:rsid w:val="005462AA"/>
    <w:rsid w:val="00546367"/>
    <w:rsid w:val="005464FE"/>
    <w:rsid w:val="0054651F"/>
    <w:rsid w:val="005468D7"/>
    <w:rsid w:val="00546A38"/>
    <w:rsid w:val="00546F75"/>
    <w:rsid w:val="005471FE"/>
    <w:rsid w:val="00547425"/>
    <w:rsid w:val="00547986"/>
    <w:rsid w:val="00547F99"/>
    <w:rsid w:val="00550AFB"/>
    <w:rsid w:val="00550E32"/>
    <w:rsid w:val="005511F0"/>
    <w:rsid w:val="00551F35"/>
    <w:rsid w:val="00552009"/>
    <w:rsid w:val="00552E29"/>
    <w:rsid w:val="005547DD"/>
    <w:rsid w:val="00554A16"/>
    <w:rsid w:val="00554BED"/>
    <w:rsid w:val="005550DD"/>
    <w:rsid w:val="00555741"/>
    <w:rsid w:val="00555A53"/>
    <w:rsid w:val="00555E2A"/>
    <w:rsid w:val="00556511"/>
    <w:rsid w:val="005567C4"/>
    <w:rsid w:val="00557266"/>
    <w:rsid w:val="005603F5"/>
    <w:rsid w:val="00560E48"/>
    <w:rsid w:val="005633C6"/>
    <w:rsid w:val="0056354A"/>
    <w:rsid w:val="00563DEB"/>
    <w:rsid w:val="005640FC"/>
    <w:rsid w:val="005649A1"/>
    <w:rsid w:val="00565343"/>
    <w:rsid w:val="00565788"/>
    <w:rsid w:val="00566838"/>
    <w:rsid w:val="00567803"/>
    <w:rsid w:val="00570096"/>
    <w:rsid w:val="005708E6"/>
    <w:rsid w:val="00571E7C"/>
    <w:rsid w:val="005724E7"/>
    <w:rsid w:val="0057290A"/>
    <w:rsid w:val="00572DE3"/>
    <w:rsid w:val="005739B6"/>
    <w:rsid w:val="00573A5F"/>
    <w:rsid w:val="00574A7B"/>
    <w:rsid w:val="00574E7A"/>
    <w:rsid w:val="00574F7D"/>
    <w:rsid w:val="0057763F"/>
    <w:rsid w:val="005777C6"/>
    <w:rsid w:val="005779F8"/>
    <w:rsid w:val="0058024B"/>
    <w:rsid w:val="005802DF"/>
    <w:rsid w:val="00580542"/>
    <w:rsid w:val="00580587"/>
    <w:rsid w:val="00581BB1"/>
    <w:rsid w:val="00581C64"/>
    <w:rsid w:val="00581E88"/>
    <w:rsid w:val="005821C1"/>
    <w:rsid w:val="00582AD3"/>
    <w:rsid w:val="00582D0F"/>
    <w:rsid w:val="00582DD5"/>
    <w:rsid w:val="00583201"/>
    <w:rsid w:val="00583627"/>
    <w:rsid w:val="0058392F"/>
    <w:rsid w:val="00584391"/>
    <w:rsid w:val="00584879"/>
    <w:rsid w:val="00584A89"/>
    <w:rsid w:val="00584AB0"/>
    <w:rsid w:val="00585187"/>
    <w:rsid w:val="005851FB"/>
    <w:rsid w:val="00585B23"/>
    <w:rsid w:val="00586172"/>
    <w:rsid w:val="00587C96"/>
    <w:rsid w:val="005908D2"/>
    <w:rsid w:val="00590A86"/>
    <w:rsid w:val="00590C71"/>
    <w:rsid w:val="00590F0C"/>
    <w:rsid w:val="005915DF"/>
    <w:rsid w:val="00591AB1"/>
    <w:rsid w:val="00591E90"/>
    <w:rsid w:val="00592D31"/>
    <w:rsid w:val="00592F28"/>
    <w:rsid w:val="00593B56"/>
    <w:rsid w:val="00593BA6"/>
    <w:rsid w:val="005943B2"/>
    <w:rsid w:val="005950A4"/>
    <w:rsid w:val="00595366"/>
    <w:rsid w:val="00595618"/>
    <w:rsid w:val="00595713"/>
    <w:rsid w:val="00595806"/>
    <w:rsid w:val="00595B1E"/>
    <w:rsid w:val="00595BD0"/>
    <w:rsid w:val="005961FB"/>
    <w:rsid w:val="005964F3"/>
    <w:rsid w:val="00596DAB"/>
    <w:rsid w:val="005975F2"/>
    <w:rsid w:val="005976B8"/>
    <w:rsid w:val="005A0551"/>
    <w:rsid w:val="005A0955"/>
    <w:rsid w:val="005A0EDD"/>
    <w:rsid w:val="005A239F"/>
    <w:rsid w:val="005A27B7"/>
    <w:rsid w:val="005A27E4"/>
    <w:rsid w:val="005A300D"/>
    <w:rsid w:val="005A3372"/>
    <w:rsid w:val="005A49F7"/>
    <w:rsid w:val="005A4AB7"/>
    <w:rsid w:val="005A504F"/>
    <w:rsid w:val="005A5A14"/>
    <w:rsid w:val="005A616F"/>
    <w:rsid w:val="005A63AD"/>
    <w:rsid w:val="005A6F48"/>
    <w:rsid w:val="005A7CE7"/>
    <w:rsid w:val="005B01C1"/>
    <w:rsid w:val="005B239B"/>
    <w:rsid w:val="005B2B05"/>
    <w:rsid w:val="005B2C6F"/>
    <w:rsid w:val="005B3413"/>
    <w:rsid w:val="005B36A3"/>
    <w:rsid w:val="005B4238"/>
    <w:rsid w:val="005B5429"/>
    <w:rsid w:val="005B5EC4"/>
    <w:rsid w:val="005B6118"/>
    <w:rsid w:val="005B65B2"/>
    <w:rsid w:val="005B7014"/>
    <w:rsid w:val="005B7B7A"/>
    <w:rsid w:val="005B7CAB"/>
    <w:rsid w:val="005C02BD"/>
    <w:rsid w:val="005C09B9"/>
    <w:rsid w:val="005C1795"/>
    <w:rsid w:val="005C193E"/>
    <w:rsid w:val="005C239F"/>
    <w:rsid w:val="005C23E7"/>
    <w:rsid w:val="005C253C"/>
    <w:rsid w:val="005C2E87"/>
    <w:rsid w:val="005C331B"/>
    <w:rsid w:val="005C348D"/>
    <w:rsid w:val="005C385C"/>
    <w:rsid w:val="005C4186"/>
    <w:rsid w:val="005C4593"/>
    <w:rsid w:val="005C4925"/>
    <w:rsid w:val="005C4DD1"/>
    <w:rsid w:val="005C4E82"/>
    <w:rsid w:val="005C5402"/>
    <w:rsid w:val="005C556A"/>
    <w:rsid w:val="005C5695"/>
    <w:rsid w:val="005C5836"/>
    <w:rsid w:val="005C60C8"/>
    <w:rsid w:val="005C6258"/>
    <w:rsid w:val="005C62FD"/>
    <w:rsid w:val="005C6508"/>
    <w:rsid w:val="005C69A7"/>
    <w:rsid w:val="005C7376"/>
    <w:rsid w:val="005C73EA"/>
    <w:rsid w:val="005C76E7"/>
    <w:rsid w:val="005C7EEB"/>
    <w:rsid w:val="005D09D5"/>
    <w:rsid w:val="005D185F"/>
    <w:rsid w:val="005D1AC3"/>
    <w:rsid w:val="005D3BF9"/>
    <w:rsid w:val="005D4C1D"/>
    <w:rsid w:val="005D64B7"/>
    <w:rsid w:val="005D6693"/>
    <w:rsid w:val="005D6C25"/>
    <w:rsid w:val="005D6DA8"/>
    <w:rsid w:val="005D70B9"/>
    <w:rsid w:val="005D738B"/>
    <w:rsid w:val="005D757B"/>
    <w:rsid w:val="005D7BA5"/>
    <w:rsid w:val="005E077B"/>
    <w:rsid w:val="005E07D9"/>
    <w:rsid w:val="005E0851"/>
    <w:rsid w:val="005E0BC8"/>
    <w:rsid w:val="005E12CD"/>
    <w:rsid w:val="005E1A2A"/>
    <w:rsid w:val="005E1AC6"/>
    <w:rsid w:val="005E2166"/>
    <w:rsid w:val="005E27F1"/>
    <w:rsid w:val="005E2985"/>
    <w:rsid w:val="005E33EB"/>
    <w:rsid w:val="005E3EB6"/>
    <w:rsid w:val="005E3FE2"/>
    <w:rsid w:val="005E48BC"/>
    <w:rsid w:val="005E4B58"/>
    <w:rsid w:val="005E5187"/>
    <w:rsid w:val="005E5D66"/>
    <w:rsid w:val="005E6673"/>
    <w:rsid w:val="005E6E9A"/>
    <w:rsid w:val="005E72AE"/>
    <w:rsid w:val="005E7A79"/>
    <w:rsid w:val="005F0210"/>
    <w:rsid w:val="005F0A8D"/>
    <w:rsid w:val="005F0D59"/>
    <w:rsid w:val="005F1AD8"/>
    <w:rsid w:val="005F1F16"/>
    <w:rsid w:val="005F3B1B"/>
    <w:rsid w:val="005F4857"/>
    <w:rsid w:val="005F4E2D"/>
    <w:rsid w:val="005F5AA9"/>
    <w:rsid w:val="005F6E54"/>
    <w:rsid w:val="005F769F"/>
    <w:rsid w:val="005F7818"/>
    <w:rsid w:val="006001C3"/>
    <w:rsid w:val="00600A67"/>
    <w:rsid w:val="00601558"/>
    <w:rsid w:val="00605106"/>
    <w:rsid w:val="0060625A"/>
    <w:rsid w:val="00606482"/>
    <w:rsid w:val="006071A9"/>
    <w:rsid w:val="006073AE"/>
    <w:rsid w:val="006079B3"/>
    <w:rsid w:val="00607D98"/>
    <w:rsid w:val="00610273"/>
    <w:rsid w:val="0061059A"/>
    <w:rsid w:val="00610770"/>
    <w:rsid w:val="006113DA"/>
    <w:rsid w:val="00611531"/>
    <w:rsid w:val="00611B5E"/>
    <w:rsid w:val="00611C0F"/>
    <w:rsid w:val="00611FB4"/>
    <w:rsid w:val="00612329"/>
    <w:rsid w:val="006126CA"/>
    <w:rsid w:val="006131A1"/>
    <w:rsid w:val="006131BB"/>
    <w:rsid w:val="00613232"/>
    <w:rsid w:val="00613B1E"/>
    <w:rsid w:val="00614076"/>
    <w:rsid w:val="00614425"/>
    <w:rsid w:val="00614610"/>
    <w:rsid w:val="00614697"/>
    <w:rsid w:val="00614741"/>
    <w:rsid w:val="00614A28"/>
    <w:rsid w:val="00614D22"/>
    <w:rsid w:val="00614EBE"/>
    <w:rsid w:val="00615105"/>
    <w:rsid w:val="0061540D"/>
    <w:rsid w:val="006162BA"/>
    <w:rsid w:val="00616DDD"/>
    <w:rsid w:val="00616EF8"/>
    <w:rsid w:val="00616F78"/>
    <w:rsid w:val="00616FB0"/>
    <w:rsid w:val="00620AEC"/>
    <w:rsid w:val="00620FDB"/>
    <w:rsid w:val="006210C4"/>
    <w:rsid w:val="00621CB5"/>
    <w:rsid w:val="006220BB"/>
    <w:rsid w:val="00622707"/>
    <w:rsid w:val="00622B32"/>
    <w:rsid w:val="006233A0"/>
    <w:rsid w:val="00623D12"/>
    <w:rsid w:val="00624352"/>
    <w:rsid w:val="006246A6"/>
    <w:rsid w:val="006251EE"/>
    <w:rsid w:val="0062629C"/>
    <w:rsid w:val="0062681A"/>
    <w:rsid w:val="006272B3"/>
    <w:rsid w:val="00627880"/>
    <w:rsid w:val="00630517"/>
    <w:rsid w:val="00630DB8"/>
    <w:rsid w:val="0063107D"/>
    <w:rsid w:val="00631357"/>
    <w:rsid w:val="00632627"/>
    <w:rsid w:val="00632CDD"/>
    <w:rsid w:val="0063310A"/>
    <w:rsid w:val="006333DF"/>
    <w:rsid w:val="00634440"/>
    <w:rsid w:val="00634928"/>
    <w:rsid w:val="00635671"/>
    <w:rsid w:val="006358C6"/>
    <w:rsid w:val="00636ABD"/>
    <w:rsid w:val="00636D07"/>
    <w:rsid w:val="00637759"/>
    <w:rsid w:val="00637CE8"/>
    <w:rsid w:val="006401E7"/>
    <w:rsid w:val="00640526"/>
    <w:rsid w:val="00640540"/>
    <w:rsid w:val="0064083D"/>
    <w:rsid w:val="00640A28"/>
    <w:rsid w:val="00640B5B"/>
    <w:rsid w:val="00641348"/>
    <w:rsid w:val="00641427"/>
    <w:rsid w:val="00641457"/>
    <w:rsid w:val="00641983"/>
    <w:rsid w:val="00641CF7"/>
    <w:rsid w:val="00642AE3"/>
    <w:rsid w:val="00643519"/>
    <w:rsid w:val="00644303"/>
    <w:rsid w:val="00644372"/>
    <w:rsid w:val="00644D4C"/>
    <w:rsid w:val="00644E40"/>
    <w:rsid w:val="006455F7"/>
    <w:rsid w:val="00645857"/>
    <w:rsid w:val="00646057"/>
    <w:rsid w:val="006468DD"/>
    <w:rsid w:val="00646E1C"/>
    <w:rsid w:val="00647C94"/>
    <w:rsid w:val="00651C2B"/>
    <w:rsid w:val="00651F77"/>
    <w:rsid w:val="006522F8"/>
    <w:rsid w:val="00652529"/>
    <w:rsid w:val="006526E3"/>
    <w:rsid w:val="006537BF"/>
    <w:rsid w:val="00653C3F"/>
    <w:rsid w:val="00653DEF"/>
    <w:rsid w:val="00653DF0"/>
    <w:rsid w:val="006543EF"/>
    <w:rsid w:val="00654819"/>
    <w:rsid w:val="0065489B"/>
    <w:rsid w:val="0065492A"/>
    <w:rsid w:val="00654A92"/>
    <w:rsid w:val="00654D11"/>
    <w:rsid w:val="006559CC"/>
    <w:rsid w:val="006564F0"/>
    <w:rsid w:val="00656822"/>
    <w:rsid w:val="00656A7B"/>
    <w:rsid w:val="006576C6"/>
    <w:rsid w:val="00657EEA"/>
    <w:rsid w:val="0066046A"/>
    <w:rsid w:val="00660B5C"/>
    <w:rsid w:val="00660F3E"/>
    <w:rsid w:val="006616BB"/>
    <w:rsid w:val="00661C32"/>
    <w:rsid w:val="0066203B"/>
    <w:rsid w:val="00662D18"/>
    <w:rsid w:val="00662ED6"/>
    <w:rsid w:val="00665247"/>
    <w:rsid w:val="006656D8"/>
    <w:rsid w:val="0066598C"/>
    <w:rsid w:val="00665AD3"/>
    <w:rsid w:val="00666134"/>
    <w:rsid w:val="00666DCE"/>
    <w:rsid w:val="006672D7"/>
    <w:rsid w:val="00667678"/>
    <w:rsid w:val="00667BDD"/>
    <w:rsid w:val="006707AE"/>
    <w:rsid w:val="00670F8D"/>
    <w:rsid w:val="00670F9F"/>
    <w:rsid w:val="00671CB0"/>
    <w:rsid w:val="00671DB8"/>
    <w:rsid w:val="006728CC"/>
    <w:rsid w:val="006739E3"/>
    <w:rsid w:val="00673ABB"/>
    <w:rsid w:val="00673D1D"/>
    <w:rsid w:val="006740D3"/>
    <w:rsid w:val="00674AD0"/>
    <w:rsid w:val="00674B8D"/>
    <w:rsid w:val="0067571E"/>
    <w:rsid w:val="00677D62"/>
    <w:rsid w:val="006810C7"/>
    <w:rsid w:val="00681242"/>
    <w:rsid w:val="006812A4"/>
    <w:rsid w:val="00681BBE"/>
    <w:rsid w:val="00681CE2"/>
    <w:rsid w:val="0068258F"/>
    <w:rsid w:val="00682BEF"/>
    <w:rsid w:val="006835EF"/>
    <w:rsid w:val="006838F3"/>
    <w:rsid w:val="00683EDA"/>
    <w:rsid w:val="006842B7"/>
    <w:rsid w:val="00685519"/>
    <w:rsid w:val="00685520"/>
    <w:rsid w:val="006856E5"/>
    <w:rsid w:val="0068579B"/>
    <w:rsid w:val="006872EA"/>
    <w:rsid w:val="0068773C"/>
    <w:rsid w:val="00691A0D"/>
    <w:rsid w:val="00692ED3"/>
    <w:rsid w:val="006930F5"/>
    <w:rsid w:val="006936B0"/>
    <w:rsid w:val="006937D0"/>
    <w:rsid w:val="00693A42"/>
    <w:rsid w:val="00694391"/>
    <w:rsid w:val="00694D43"/>
    <w:rsid w:val="00695755"/>
    <w:rsid w:val="00695A70"/>
    <w:rsid w:val="00696304"/>
    <w:rsid w:val="00696BE5"/>
    <w:rsid w:val="00696D0A"/>
    <w:rsid w:val="0069737D"/>
    <w:rsid w:val="006973DB"/>
    <w:rsid w:val="006974B7"/>
    <w:rsid w:val="0069797A"/>
    <w:rsid w:val="00697CFA"/>
    <w:rsid w:val="006A03F3"/>
    <w:rsid w:val="006A08CB"/>
    <w:rsid w:val="006A0CEB"/>
    <w:rsid w:val="006A10FA"/>
    <w:rsid w:val="006A2303"/>
    <w:rsid w:val="006A2E70"/>
    <w:rsid w:val="006A37A7"/>
    <w:rsid w:val="006A3B56"/>
    <w:rsid w:val="006A4A2D"/>
    <w:rsid w:val="006A5010"/>
    <w:rsid w:val="006A5A2A"/>
    <w:rsid w:val="006A5ED0"/>
    <w:rsid w:val="006A5F46"/>
    <w:rsid w:val="006A64F0"/>
    <w:rsid w:val="006A6780"/>
    <w:rsid w:val="006A68BD"/>
    <w:rsid w:val="006A7290"/>
    <w:rsid w:val="006A73FC"/>
    <w:rsid w:val="006A7EE8"/>
    <w:rsid w:val="006B03F1"/>
    <w:rsid w:val="006B0438"/>
    <w:rsid w:val="006B053B"/>
    <w:rsid w:val="006B0D02"/>
    <w:rsid w:val="006B17EB"/>
    <w:rsid w:val="006B1A14"/>
    <w:rsid w:val="006B1C2F"/>
    <w:rsid w:val="006B259F"/>
    <w:rsid w:val="006B269F"/>
    <w:rsid w:val="006B3007"/>
    <w:rsid w:val="006B3144"/>
    <w:rsid w:val="006B3447"/>
    <w:rsid w:val="006B363D"/>
    <w:rsid w:val="006B39EF"/>
    <w:rsid w:val="006B62AD"/>
    <w:rsid w:val="006B65A6"/>
    <w:rsid w:val="006B6664"/>
    <w:rsid w:val="006B6C26"/>
    <w:rsid w:val="006B70A0"/>
    <w:rsid w:val="006C10F7"/>
    <w:rsid w:val="006C1A0A"/>
    <w:rsid w:val="006C2AF9"/>
    <w:rsid w:val="006C338B"/>
    <w:rsid w:val="006C3A94"/>
    <w:rsid w:val="006C4687"/>
    <w:rsid w:val="006C4BB7"/>
    <w:rsid w:val="006C6659"/>
    <w:rsid w:val="006C6E6D"/>
    <w:rsid w:val="006C6FB7"/>
    <w:rsid w:val="006C760A"/>
    <w:rsid w:val="006C7684"/>
    <w:rsid w:val="006C7A3D"/>
    <w:rsid w:val="006C7E35"/>
    <w:rsid w:val="006D120F"/>
    <w:rsid w:val="006D132D"/>
    <w:rsid w:val="006D1E12"/>
    <w:rsid w:val="006D1F45"/>
    <w:rsid w:val="006D2259"/>
    <w:rsid w:val="006D2CCA"/>
    <w:rsid w:val="006D3479"/>
    <w:rsid w:val="006D3B25"/>
    <w:rsid w:val="006D3E85"/>
    <w:rsid w:val="006D487A"/>
    <w:rsid w:val="006D49B3"/>
    <w:rsid w:val="006D4C7E"/>
    <w:rsid w:val="006D4FBE"/>
    <w:rsid w:val="006D554B"/>
    <w:rsid w:val="006D5D0C"/>
    <w:rsid w:val="006D6546"/>
    <w:rsid w:val="006D6A6E"/>
    <w:rsid w:val="006D6B1F"/>
    <w:rsid w:val="006D6BE6"/>
    <w:rsid w:val="006D73D8"/>
    <w:rsid w:val="006D7C6C"/>
    <w:rsid w:val="006D7ED4"/>
    <w:rsid w:val="006E0610"/>
    <w:rsid w:val="006E0B5A"/>
    <w:rsid w:val="006E108A"/>
    <w:rsid w:val="006E139C"/>
    <w:rsid w:val="006E20DA"/>
    <w:rsid w:val="006E3AB8"/>
    <w:rsid w:val="006E3BB2"/>
    <w:rsid w:val="006E45D9"/>
    <w:rsid w:val="006E4C2A"/>
    <w:rsid w:val="006E4EC5"/>
    <w:rsid w:val="006E5B02"/>
    <w:rsid w:val="006E5C06"/>
    <w:rsid w:val="006E5CAB"/>
    <w:rsid w:val="006E5E08"/>
    <w:rsid w:val="006E5E25"/>
    <w:rsid w:val="006E6BCA"/>
    <w:rsid w:val="006E6D32"/>
    <w:rsid w:val="006F0979"/>
    <w:rsid w:val="006F0988"/>
    <w:rsid w:val="006F09C7"/>
    <w:rsid w:val="006F0D5F"/>
    <w:rsid w:val="006F1AC6"/>
    <w:rsid w:val="006F1DCF"/>
    <w:rsid w:val="006F1EEF"/>
    <w:rsid w:val="006F2F83"/>
    <w:rsid w:val="006F343A"/>
    <w:rsid w:val="006F37B9"/>
    <w:rsid w:val="006F3BCF"/>
    <w:rsid w:val="006F4830"/>
    <w:rsid w:val="006F4A1A"/>
    <w:rsid w:val="006F5431"/>
    <w:rsid w:val="006F5554"/>
    <w:rsid w:val="006F5C22"/>
    <w:rsid w:val="006F6A7F"/>
    <w:rsid w:val="006F6AEE"/>
    <w:rsid w:val="006F6FCE"/>
    <w:rsid w:val="00700488"/>
    <w:rsid w:val="00700A5B"/>
    <w:rsid w:val="00700DD3"/>
    <w:rsid w:val="007012ED"/>
    <w:rsid w:val="0070182A"/>
    <w:rsid w:val="00701FFC"/>
    <w:rsid w:val="0070202D"/>
    <w:rsid w:val="00702B9E"/>
    <w:rsid w:val="007031B3"/>
    <w:rsid w:val="00703F5D"/>
    <w:rsid w:val="00704964"/>
    <w:rsid w:val="0070514B"/>
    <w:rsid w:val="007059C3"/>
    <w:rsid w:val="00705D5B"/>
    <w:rsid w:val="00705FF6"/>
    <w:rsid w:val="0070646B"/>
    <w:rsid w:val="0070655C"/>
    <w:rsid w:val="007066FA"/>
    <w:rsid w:val="007069EE"/>
    <w:rsid w:val="00706E2B"/>
    <w:rsid w:val="00706FBF"/>
    <w:rsid w:val="00707941"/>
    <w:rsid w:val="00707A23"/>
    <w:rsid w:val="00707CE7"/>
    <w:rsid w:val="007114F9"/>
    <w:rsid w:val="007118C9"/>
    <w:rsid w:val="00711AB8"/>
    <w:rsid w:val="00711AF3"/>
    <w:rsid w:val="00712113"/>
    <w:rsid w:val="0071228C"/>
    <w:rsid w:val="007138D8"/>
    <w:rsid w:val="00713919"/>
    <w:rsid w:val="0071466D"/>
    <w:rsid w:val="00714C68"/>
    <w:rsid w:val="00714DD6"/>
    <w:rsid w:val="00715DA7"/>
    <w:rsid w:val="007162EF"/>
    <w:rsid w:val="00717B37"/>
    <w:rsid w:val="00717FA9"/>
    <w:rsid w:val="00720148"/>
    <w:rsid w:val="00720949"/>
    <w:rsid w:val="00720AC9"/>
    <w:rsid w:val="00720D17"/>
    <w:rsid w:val="007215F0"/>
    <w:rsid w:val="007216FB"/>
    <w:rsid w:val="00721C61"/>
    <w:rsid w:val="0072248A"/>
    <w:rsid w:val="007235D4"/>
    <w:rsid w:val="007237D5"/>
    <w:rsid w:val="00723F56"/>
    <w:rsid w:val="007246BC"/>
    <w:rsid w:val="00724762"/>
    <w:rsid w:val="00724980"/>
    <w:rsid w:val="007250C2"/>
    <w:rsid w:val="007255D2"/>
    <w:rsid w:val="00725993"/>
    <w:rsid w:val="007260A5"/>
    <w:rsid w:val="0072666A"/>
    <w:rsid w:val="00726FD4"/>
    <w:rsid w:val="00727352"/>
    <w:rsid w:val="00727593"/>
    <w:rsid w:val="00727599"/>
    <w:rsid w:val="00727A8D"/>
    <w:rsid w:val="00730547"/>
    <w:rsid w:val="007310AE"/>
    <w:rsid w:val="007312D5"/>
    <w:rsid w:val="00731B26"/>
    <w:rsid w:val="00731DC8"/>
    <w:rsid w:val="00733931"/>
    <w:rsid w:val="00734F28"/>
    <w:rsid w:val="007354FB"/>
    <w:rsid w:val="0073571D"/>
    <w:rsid w:val="007357DD"/>
    <w:rsid w:val="00735C81"/>
    <w:rsid w:val="00735D3D"/>
    <w:rsid w:val="00736739"/>
    <w:rsid w:val="00736A17"/>
    <w:rsid w:val="007373B0"/>
    <w:rsid w:val="00737B25"/>
    <w:rsid w:val="007403F2"/>
    <w:rsid w:val="00740913"/>
    <w:rsid w:val="00740920"/>
    <w:rsid w:val="00740C81"/>
    <w:rsid w:val="00740E7D"/>
    <w:rsid w:val="00741775"/>
    <w:rsid w:val="00742571"/>
    <w:rsid w:val="00742783"/>
    <w:rsid w:val="007448B0"/>
    <w:rsid w:val="00744CC1"/>
    <w:rsid w:val="00744CC9"/>
    <w:rsid w:val="00745473"/>
    <w:rsid w:val="007458AB"/>
    <w:rsid w:val="0074650E"/>
    <w:rsid w:val="00746ACC"/>
    <w:rsid w:val="00747AD4"/>
    <w:rsid w:val="00750061"/>
    <w:rsid w:val="00750DB4"/>
    <w:rsid w:val="00751019"/>
    <w:rsid w:val="00752FA3"/>
    <w:rsid w:val="007531D0"/>
    <w:rsid w:val="007533CD"/>
    <w:rsid w:val="00754860"/>
    <w:rsid w:val="007558A8"/>
    <w:rsid w:val="00756087"/>
    <w:rsid w:val="0076075A"/>
    <w:rsid w:val="007618DA"/>
    <w:rsid w:val="0076244D"/>
    <w:rsid w:val="00762C0F"/>
    <w:rsid w:val="00764ADD"/>
    <w:rsid w:val="00764FA2"/>
    <w:rsid w:val="007652A7"/>
    <w:rsid w:val="00766B64"/>
    <w:rsid w:val="00766E22"/>
    <w:rsid w:val="00767E2D"/>
    <w:rsid w:val="0077008A"/>
    <w:rsid w:val="0077069A"/>
    <w:rsid w:val="00770A12"/>
    <w:rsid w:val="00772526"/>
    <w:rsid w:val="007727FC"/>
    <w:rsid w:val="00773B85"/>
    <w:rsid w:val="00773E82"/>
    <w:rsid w:val="007740DB"/>
    <w:rsid w:val="007742B2"/>
    <w:rsid w:val="007748ED"/>
    <w:rsid w:val="00774B17"/>
    <w:rsid w:val="007756A1"/>
    <w:rsid w:val="00775D67"/>
    <w:rsid w:val="007768EC"/>
    <w:rsid w:val="00777251"/>
    <w:rsid w:val="00777FF7"/>
    <w:rsid w:val="00780152"/>
    <w:rsid w:val="0078088D"/>
    <w:rsid w:val="00780DE2"/>
    <w:rsid w:val="007820FB"/>
    <w:rsid w:val="00784535"/>
    <w:rsid w:val="00784814"/>
    <w:rsid w:val="007848FF"/>
    <w:rsid w:val="00784C70"/>
    <w:rsid w:val="007852B7"/>
    <w:rsid w:val="00785759"/>
    <w:rsid w:val="00785D03"/>
    <w:rsid w:val="007863C5"/>
    <w:rsid w:val="00786FCC"/>
    <w:rsid w:val="00787E31"/>
    <w:rsid w:val="00790C76"/>
    <w:rsid w:val="007910A6"/>
    <w:rsid w:val="00791C37"/>
    <w:rsid w:val="00791F24"/>
    <w:rsid w:val="007927CF"/>
    <w:rsid w:val="00792C94"/>
    <w:rsid w:val="0079333A"/>
    <w:rsid w:val="00793DB8"/>
    <w:rsid w:val="00794215"/>
    <w:rsid w:val="0079526D"/>
    <w:rsid w:val="0079567F"/>
    <w:rsid w:val="00797994"/>
    <w:rsid w:val="007A01F2"/>
    <w:rsid w:val="007A0792"/>
    <w:rsid w:val="007A0BB8"/>
    <w:rsid w:val="007A0DCE"/>
    <w:rsid w:val="007A12E0"/>
    <w:rsid w:val="007A153E"/>
    <w:rsid w:val="007A15B5"/>
    <w:rsid w:val="007A2438"/>
    <w:rsid w:val="007A2502"/>
    <w:rsid w:val="007A2E6A"/>
    <w:rsid w:val="007A35FC"/>
    <w:rsid w:val="007A38B7"/>
    <w:rsid w:val="007A4551"/>
    <w:rsid w:val="007A455C"/>
    <w:rsid w:val="007A4D13"/>
    <w:rsid w:val="007A4E03"/>
    <w:rsid w:val="007A4F68"/>
    <w:rsid w:val="007A5139"/>
    <w:rsid w:val="007A5243"/>
    <w:rsid w:val="007A55F0"/>
    <w:rsid w:val="007A5B40"/>
    <w:rsid w:val="007A6059"/>
    <w:rsid w:val="007A6077"/>
    <w:rsid w:val="007A7946"/>
    <w:rsid w:val="007B03C6"/>
    <w:rsid w:val="007B0584"/>
    <w:rsid w:val="007B1BC0"/>
    <w:rsid w:val="007B26EC"/>
    <w:rsid w:val="007B29A8"/>
    <w:rsid w:val="007B2DA3"/>
    <w:rsid w:val="007B2F9A"/>
    <w:rsid w:val="007B39EF"/>
    <w:rsid w:val="007B5291"/>
    <w:rsid w:val="007B5856"/>
    <w:rsid w:val="007B6739"/>
    <w:rsid w:val="007B6AED"/>
    <w:rsid w:val="007B6E97"/>
    <w:rsid w:val="007B6FFB"/>
    <w:rsid w:val="007B71A8"/>
    <w:rsid w:val="007C071D"/>
    <w:rsid w:val="007C0BFC"/>
    <w:rsid w:val="007C1714"/>
    <w:rsid w:val="007C1CE1"/>
    <w:rsid w:val="007C1F08"/>
    <w:rsid w:val="007C2108"/>
    <w:rsid w:val="007C2462"/>
    <w:rsid w:val="007C251D"/>
    <w:rsid w:val="007C2A1C"/>
    <w:rsid w:val="007C3264"/>
    <w:rsid w:val="007C43BC"/>
    <w:rsid w:val="007C4573"/>
    <w:rsid w:val="007C48C3"/>
    <w:rsid w:val="007C4B19"/>
    <w:rsid w:val="007C6288"/>
    <w:rsid w:val="007C6484"/>
    <w:rsid w:val="007C6A26"/>
    <w:rsid w:val="007C6ABF"/>
    <w:rsid w:val="007C6DD8"/>
    <w:rsid w:val="007C6FE5"/>
    <w:rsid w:val="007D0054"/>
    <w:rsid w:val="007D2343"/>
    <w:rsid w:val="007D258B"/>
    <w:rsid w:val="007D2F2F"/>
    <w:rsid w:val="007D36D3"/>
    <w:rsid w:val="007D39AD"/>
    <w:rsid w:val="007D3BE3"/>
    <w:rsid w:val="007D464A"/>
    <w:rsid w:val="007D46DA"/>
    <w:rsid w:val="007D52B7"/>
    <w:rsid w:val="007D588D"/>
    <w:rsid w:val="007D6048"/>
    <w:rsid w:val="007D676C"/>
    <w:rsid w:val="007D7491"/>
    <w:rsid w:val="007E0486"/>
    <w:rsid w:val="007E1FD7"/>
    <w:rsid w:val="007E2E0D"/>
    <w:rsid w:val="007E30A1"/>
    <w:rsid w:val="007E3BA5"/>
    <w:rsid w:val="007E58BF"/>
    <w:rsid w:val="007E5CA5"/>
    <w:rsid w:val="007E6AB6"/>
    <w:rsid w:val="007E6C75"/>
    <w:rsid w:val="007E7745"/>
    <w:rsid w:val="007E776B"/>
    <w:rsid w:val="007E7782"/>
    <w:rsid w:val="007E7938"/>
    <w:rsid w:val="007E7A78"/>
    <w:rsid w:val="007F0138"/>
    <w:rsid w:val="007F02D8"/>
    <w:rsid w:val="007F0E1E"/>
    <w:rsid w:val="007F0E21"/>
    <w:rsid w:val="007F1535"/>
    <w:rsid w:val="007F1E99"/>
    <w:rsid w:val="007F2FD1"/>
    <w:rsid w:val="007F322B"/>
    <w:rsid w:val="007F35DA"/>
    <w:rsid w:val="007F3675"/>
    <w:rsid w:val="007F39D0"/>
    <w:rsid w:val="007F3D64"/>
    <w:rsid w:val="007F478D"/>
    <w:rsid w:val="007F4B80"/>
    <w:rsid w:val="007F4CAF"/>
    <w:rsid w:val="007F4CCC"/>
    <w:rsid w:val="007F4D3A"/>
    <w:rsid w:val="007F5B12"/>
    <w:rsid w:val="007F62EA"/>
    <w:rsid w:val="007F7064"/>
    <w:rsid w:val="007F7E1D"/>
    <w:rsid w:val="00800023"/>
    <w:rsid w:val="00800EFD"/>
    <w:rsid w:val="008013C5"/>
    <w:rsid w:val="0080198C"/>
    <w:rsid w:val="00801A31"/>
    <w:rsid w:val="00801DB2"/>
    <w:rsid w:val="00801FB4"/>
    <w:rsid w:val="008027CF"/>
    <w:rsid w:val="00802862"/>
    <w:rsid w:val="008036BC"/>
    <w:rsid w:val="008038B4"/>
    <w:rsid w:val="00803B53"/>
    <w:rsid w:val="00803E82"/>
    <w:rsid w:val="00804709"/>
    <w:rsid w:val="00804C28"/>
    <w:rsid w:val="008055C7"/>
    <w:rsid w:val="00805949"/>
    <w:rsid w:val="00805C2B"/>
    <w:rsid w:val="00805C4D"/>
    <w:rsid w:val="00805DF6"/>
    <w:rsid w:val="00805F63"/>
    <w:rsid w:val="00806C4B"/>
    <w:rsid w:val="00806D0E"/>
    <w:rsid w:val="008076B8"/>
    <w:rsid w:val="00807F76"/>
    <w:rsid w:val="00810163"/>
    <w:rsid w:val="008114C1"/>
    <w:rsid w:val="00811A33"/>
    <w:rsid w:val="00811C3F"/>
    <w:rsid w:val="0081219A"/>
    <w:rsid w:val="008130E3"/>
    <w:rsid w:val="0081322B"/>
    <w:rsid w:val="008142CC"/>
    <w:rsid w:val="00814FDB"/>
    <w:rsid w:val="008152DF"/>
    <w:rsid w:val="00815594"/>
    <w:rsid w:val="008155B0"/>
    <w:rsid w:val="00815DE1"/>
    <w:rsid w:val="0081675C"/>
    <w:rsid w:val="00816B8B"/>
    <w:rsid w:val="00816C9D"/>
    <w:rsid w:val="0082021A"/>
    <w:rsid w:val="0082033D"/>
    <w:rsid w:val="0082128D"/>
    <w:rsid w:val="00821865"/>
    <w:rsid w:val="0082190B"/>
    <w:rsid w:val="00822195"/>
    <w:rsid w:val="00823417"/>
    <w:rsid w:val="0082482B"/>
    <w:rsid w:val="008249CA"/>
    <w:rsid w:val="0082622E"/>
    <w:rsid w:val="00826B31"/>
    <w:rsid w:val="00826B88"/>
    <w:rsid w:val="008278A2"/>
    <w:rsid w:val="00830330"/>
    <w:rsid w:val="0083068F"/>
    <w:rsid w:val="00830BED"/>
    <w:rsid w:val="008312F8"/>
    <w:rsid w:val="0083149A"/>
    <w:rsid w:val="008322EB"/>
    <w:rsid w:val="00832C65"/>
    <w:rsid w:val="00832F01"/>
    <w:rsid w:val="008333D0"/>
    <w:rsid w:val="008339CB"/>
    <w:rsid w:val="0083407E"/>
    <w:rsid w:val="008349C3"/>
    <w:rsid w:val="00834A42"/>
    <w:rsid w:val="0083553E"/>
    <w:rsid w:val="00835815"/>
    <w:rsid w:val="008369F9"/>
    <w:rsid w:val="00836C44"/>
    <w:rsid w:val="0083754E"/>
    <w:rsid w:val="00837660"/>
    <w:rsid w:val="008407BE"/>
    <w:rsid w:val="008409B2"/>
    <w:rsid w:val="00840A11"/>
    <w:rsid w:val="0084154F"/>
    <w:rsid w:val="008421B8"/>
    <w:rsid w:val="008423EF"/>
    <w:rsid w:val="008424E7"/>
    <w:rsid w:val="00842575"/>
    <w:rsid w:val="008425D8"/>
    <w:rsid w:val="0084288A"/>
    <w:rsid w:val="00842A9A"/>
    <w:rsid w:val="008432E7"/>
    <w:rsid w:val="008448EB"/>
    <w:rsid w:val="00844E18"/>
    <w:rsid w:val="008450F8"/>
    <w:rsid w:val="00845E55"/>
    <w:rsid w:val="00845ECD"/>
    <w:rsid w:val="00846391"/>
    <w:rsid w:val="00846444"/>
    <w:rsid w:val="00850D60"/>
    <w:rsid w:val="00850EAB"/>
    <w:rsid w:val="00851541"/>
    <w:rsid w:val="0085238F"/>
    <w:rsid w:val="00852E82"/>
    <w:rsid w:val="008530DD"/>
    <w:rsid w:val="00853637"/>
    <w:rsid w:val="00853CDF"/>
    <w:rsid w:val="00854194"/>
    <w:rsid w:val="008541B3"/>
    <w:rsid w:val="008570B5"/>
    <w:rsid w:val="00860123"/>
    <w:rsid w:val="008602F7"/>
    <w:rsid w:val="00860E20"/>
    <w:rsid w:val="00860FAC"/>
    <w:rsid w:val="00861596"/>
    <w:rsid w:val="00861B95"/>
    <w:rsid w:val="00861C5F"/>
    <w:rsid w:val="00861CE7"/>
    <w:rsid w:val="00861DC9"/>
    <w:rsid w:val="008626D8"/>
    <w:rsid w:val="008635A6"/>
    <w:rsid w:val="00863644"/>
    <w:rsid w:val="008645A2"/>
    <w:rsid w:val="00864950"/>
    <w:rsid w:val="00864B00"/>
    <w:rsid w:val="00864C81"/>
    <w:rsid w:val="00865581"/>
    <w:rsid w:val="00870861"/>
    <w:rsid w:val="00870B5C"/>
    <w:rsid w:val="00870E1A"/>
    <w:rsid w:val="0087155F"/>
    <w:rsid w:val="00871C36"/>
    <w:rsid w:val="00871E22"/>
    <w:rsid w:val="008728BE"/>
    <w:rsid w:val="008733A2"/>
    <w:rsid w:val="00873ABD"/>
    <w:rsid w:val="00873B23"/>
    <w:rsid w:val="00875229"/>
    <w:rsid w:val="00875A9C"/>
    <w:rsid w:val="0087799C"/>
    <w:rsid w:val="008779C1"/>
    <w:rsid w:val="008779C4"/>
    <w:rsid w:val="008807A6"/>
    <w:rsid w:val="008817E5"/>
    <w:rsid w:val="00881C61"/>
    <w:rsid w:val="00881E65"/>
    <w:rsid w:val="008839EE"/>
    <w:rsid w:val="00884332"/>
    <w:rsid w:val="008847F9"/>
    <w:rsid w:val="00884BE6"/>
    <w:rsid w:val="00884C86"/>
    <w:rsid w:val="00884E85"/>
    <w:rsid w:val="0088503C"/>
    <w:rsid w:val="00885258"/>
    <w:rsid w:val="008852DF"/>
    <w:rsid w:val="00885D53"/>
    <w:rsid w:val="00885D92"/>
    <w:rsid w:val="00886299"/>
    <w:rsid w:val="00886472"/>
    <w:rsid w:val="008867F7"/>
    <w:rsid w:val="0088726B"/>
    <w:rsid w:val="00887815"/>
    <w:rsid w:val="00887F4F"/>
    <w:rsid w:val="00890D46"/>
    <w:rsid w:val="0089104E"/>
    <w:rsid w:val="00891C6A"/>
    <w:rsid w:val="00892218"/>
    <w:rsid w:val="00892723"/>
    <w:rsid w:val="00892789"/>
    <w:rsid w:val="00893454"/>
    <w:rsid w:val="00893769"/>
    <w:rsid w:val="00893F69"/>
    <w:rsid w:val="008945CA"/>
    <w:rsid w:val="00895811"/>
    <w:rsid w:val="00895D05"/>
    <w:rsid w:val="00895D52"/>
    <w:rsid w:val="008960C9"/>
    <w:rsid w:val="00896533"/>
    <w:rsid w:val="00896630"/>
    <w:rsid w:val="00897859"/>
    <w:rsid w:val="00897A25"/>
    <w:rsid w:val="008A03D6"/>
    <w:rsid w:val="008A03F0"/>
    <w:rsid w:val="008A0627"/>
    <w:rsid w:val="008A084E"/>
    <w:rsid w:val="008A0861"/>
    <w:rsid w:val="008A0922"/>
    <w:rsid w:val="008A0A78"/>
    <w:rsid w:val="008A12A9"/>
    <w:rsid w:val="008A15E3"/>
    <w:rsid w:val="008A1A84"/>
    <w:rsid w:val="008A1F8F"/>
    <w:rsid w:val="008A2290"/>
    <w:rsid w:val="008A24CC"/>
    <w:rsid w:val="008A2622"/>
    <w:rsid w:val="008A2D48"/>
    <w:rsid w:val="008A3981"/>
    <w:rsid w:val="008A405A"/>
    <w:rsid w:val="008A4B15"/>
    <w:rsid w:val="008A55EE"/>
    <w:rsid w:val="008A606C"/>
    <w:rsid w:val="008A6143"/>
    <w:rsid w:val="008A62FB"/>
    <w:rsid w:val="008A7504"/>
    <w:rsid w:val="008A7A76"/>
    <w:rsid w:val="008A7C07"/>
    <w:rsid w:val="008A7C7C"/>
    <w:rsid w:val="008B01A7"/>
    <w:rsid w:val="008B0529"/>
    <w:rsid w:val="008B0C4F"/>
    <w:rsid w:val="008B15C2"/>
    <w:rsid w:val="008B1C38"/>
    <w:rsid w:val="008B1F24"/>
    <w:rsid w:val="008B2E85"/>
    <w:rsid w:val="008B41BA"/>
    <w:rsid w:val="008B5159"/>
    <w:rsid w:val="008B53D8"/>
    <w:rsid w:val="008B54B3"/>
    <w:rsid w:val="008B5C74"/>
    <w:rsid w:val="008B6082"/>
    <w:rsid w:val="008B655A"/>
    <w:rsid w:val="008B6E8A"/>
    <w:rsid w:val="008B73B6"/>
    <w:rsid w:val="008B7E48"/>
    <w:rsid w:val="008C0828"/>
    <w:rsid w:val="008C0D2D"/>
    <w:rsid w:val="008C14B0"/>
    <w:rsid w:val="008C16C2"/>
    <w:rsid w:val="008C1D66"/>
    <w:rsid w:val="008C2308"/>
    <w:rsid w:val="008C3093"/>
    <w:rsid w:val="008C432A"/>
    <w:rsid w:val="008C4935"/>
    <w:rsid w:val="008C5B8A"/>
    <w:rsid w:val="008C60E9"/>
    <w:rsid w:val="008C624F"/>
    <w:rsid w:val="008C69D2"/>
    <w:rsid w:val="008C75A3"/>
    <w:rsid w:val="008C7836"/>
    <w:rsid w:val="008C78CE"/>
    <w:rsid w:val="008D10E4"/>
    <w:rsid w:val="008D25EE"/>
    <w:rsid w:val="008D31A1"/>
    <w:rsid w:val="008D3594"/>
    <w:rsid w:val="008D46E6"/>
    <w:rsid w:val="008D4F68"/>
    <w:rsid w:val="008D5525"/>
    <w:rsid w:val="008D5C6D"/>
    <w:rsid w:val="008D72AD"/>
    <w:rsid w:val="008D7BED"/>
    <w:rsid w:val="008E0D8A"/>
    <w:rsid w:val="008E1FA9"/>
    <w:rsid w:val="008E2462"/>
    <w:rsid w:val="008E376A"/>
    <w:rsid w:val="008E4411"/>
    <w:rsid w:val="008E4413"/>
    <w:rsid w:val="008E4628"/>
    <w:rsid w:val="008E4684"/>
    <w:rsid w:val="008E4933"/>
    <w:rsid w:val="008E4F84"/>
    <w:rsid w:val="008E5205"/>
    <w:rsid w:val="008E55A2"/>
    <w:rsid w:val="008E5C47"/>
    <w:rsid w:val="008E6844"/>
    <w:rsid w:val="008E7081"/>
    <w:rsid w:val="008E737D"/>
    <w:rsid w:val="008E7631"/>
    <w:rsid w:val="008E7E3D"/>
    <w:rsid w:val="008F01A9"/>
    <w:rsid w:val="008F08D9"/>
    <w:rsid w:val="008F0C65"/>
    <w:rsid w:val="008F0E10"/>
    <w:rsid w:val="008F0E75"/>
    <w:rsid w:val="008F111C"/>
    <w:rsid w:val="008F1346"/>
    <w:rsid w:val="008F158E"/>
    <w:rsid w:val="008F1707"/>
    <w:rsid w:val="008F3B84"/>
    <w:rsid w:val="008F40C6"/>
    <w:rsid w:val="008F5077"/>
    <w:rsid w:val="008F540C"/>
    <w:rsid w:val="008F556A"/>
    <w:rsid w:val="008F5C3B"/>
    <w:rsid w:val="008F6620"/>
    <w:rsid w:val="008F6813"/>
    <w:rsid w:val="008F6937"/>
    <w:rsid w:val="008F6AE8"/>
    <w:rsid w:val="008F6B80"/>
    <w:rsid w:val="008F6C5A"/>
    <w:rsid w:val="008F7923"/>
    <w:rsid w:val="008F797C"/>
    <w:rsid w:val="008F7D93"/>
    <w:rsid w:val="00900E85"/>
    <w:rsid w:val="00901EB4"/>
    <w:rsid w:val="00901FAF"/>
    <w:rsid w:val="0090214B"/>
    <w:rsid w:val="00902214"/>
    <w:rsid w:val="00902413"/>
    <w:rsid w:val="00902577"/>
    <w:rsid w:val="00902970"/>
    <w:rsid w:val="00904028"/>
    <w:rsid w:val="00904297"/>
    <w:rsid w:val="009042A3"/>
    <w:rsid w:val="0090512F"/>
    <w:rsid w:val="0090524D"/>
    <w:rsid w:val="00905960"/>
    <w:rsid w:val="00905EAD"/>
    <w:rsid w:val="009064E9"/>
    <w:rsid w:val="009064EA"/>
    <w:rsid w:val="00906A1F"/>
    <w:rsid w:val="00906F1E"/>
    <w:rsid w:val="009076E4"/>
    <w:rsid w:val="00907A93"/>
    <w:rsid w:val="00910698"/>
    <w:rsid w:val="009108EA"/>
    <w:rsid w:val="00911017"/>
    <w:rsid w:val="009115B2"/>
    <w:rsid w:val="00911B1A"/>
    <w:rsid w:val="00911D75"/>
    <w:rsid w:val="009120BE"/>
    <w:rsid w:val="009122E2"/>
    <w:rsid w:val="00912EF8"/>
    <w:rsid w:val="0091332A"/>
    <w:rsid w:val="00914BFB"/>
    <w:rsid w:val="00915A03"/>
    <w:rsid w:val="00916016"/>
    <w:rsid w:val="00916F35"/>
    <w:rsid w:val="00917435"/>
    <w:rsid w:val="009175FE"/>
    <w:rsid w:val="00920066"/>
    <w:rsid w:val="00921484"/>
    <w:rsid w:val="00922170"/>
    <w:rsid w:val="0092258E"/>
    <w:rsid w:val="00922897"/>
    <w:rsid w:val="00922A4A"/>
    <w:rsid w:val="00923467"/>
    <w:rsid w:val="00923774"/>
    <w:rsid w:val="00923F24"/>
    <w:rsid w:val="009249BE"/>
    <w:rsid w:val="0092521B"/>
    <w:rsid w:val="00925468"/>
    <w:rsid w:val="00925B2A"/>
    <w:rsid w:val="00926C3D"/>
    <w:rsid w:val="00927132"/>
    <w:rsid w:val="0093016F"/>
    <w:rsid w:val="009313DF"/>
    <w:rsid w:val="00931421"/>
    <w:rsid w:val="009315DF"/>
    <w:rsid w:val="00931702"/>
    <w:rsid w:val="00931918"/>
    <w:rsid w:val="00932325"/>
    <w:rsid w:val="00932836"/>
    <w:rsid w:val="00932F29"/>
    <w:rsid w:val="00932F44"/>
    <w:rsid w:val="00933139"/>
    <w:rsid w:val="009332D1"/>
    <w:rsid w:val="00933315"/>
    <w:rsid w:val="009343BC"/>
    <w:rsid w:val="009347F7"/>
    <w:rsid w:val="009352F9"/>
    <w:rsid w:val="0093531A"/>
    <w:rsid w:val="00935F82"/>
    <w:rsid w:val="009361C4"/>
    <w:rsid w:val="0093625A"/>
    <w:rsid w:val="00936521"/>
    <w:rsid w:val="00937F31"/>
    <w:rsid w:val="00937FBD"/>
    <w:rsid w:val="00940225"/>
    <w:rsid w:val="00940604"/>
    <w:rsid w:val="00940BAC"/>
    <w:rsid w:val="009419A5"/>
    <w:rsid w:val="00941F31"/>
    <w:rsid w:val="00942295"/>
    <w:rsid w:val="009432BF"/>
    <w:rsid w:val="0094336B"/>
    <w:rsid w:val="009439E5"/>
    <w:rsid w:val="00945858"/>
    <w:rsid w:val="009460FB"/>
    <w:rsid w:val="009462B0"/>
    <w:rsid w:val="00947B55"/>
    <w:rsid w:val="00950749"/>
    <w:rsid w:val="009514EA"/>
    <w:rsid w:val="00951672"/>
    <w:rsid w:val="00951817"/>
    <w:rsid w:val="009518C1"/>
    <w:rsid w:val="00951CC5"/>
    <w:rsid w:val="00951CD8"/>
    <w:rsid w:val="00951E68"/>
    <w:rsid w:val="00952F41"/>
    <w:rsid w:val="00952F62"/>
    <w:rsid w:val="00953464"/>
    <w:rsid w:val="0095378B"/>
    <w:rsid w:val="0095392E"/>
    <w:rsid w:val="009543A0"/>
    <w:rsid w:val="009544AC"/>
    <w:rsid w:val="009564E9"/>
    <w:rsid w:val="00956E4A"/>
    <w:rsid w:val="00956EB7"/>
    <w:rsid w:val="0095702B"/>
    <w:rsid w:val="00957B10"/>
    <w:rsid w:val="00957EF1"/>
    <w:rsid w:val="00957F30"/>
    <w:rsid w:val="00962684"/>
    <w:rsid w:val="00962872"/>
    <w:rsid w:val="00963865"/>
    <w:rsid w:val="00963C42"/>
    <w:rsid w:val="00964105"/>
    <w:rsid w:val="009645C1"/>
    <w:rsid w:val="009645E8"/>
    <w:rsid w:val="0096468B"/>
    <w:rsid w:val="009649BE"/>
    <w:rsid w:val="00964F18"/>
    <w:rsid w:val="00965087"/>
    <w:rsid w:val="009658EE"/>
    <w:rsid w:val="00965942"/>
    <w:rsid w:val="00965E55"/>
    <w:rsid w:val="00965F1F"/>
    <w:rsid w:val="009672C2"/>
    <w:rsid w:val="0096732E"/>
    <w:rsid w:val="009701DA"/>
    <w:rsid w:val="00970A06"/>
    <w:rsid w:val="00970A8D"/>
    <w:rsid w:val="009712E0"/>
    <w:rsid w:val="0097133C"/>
    <w:rsid w:val="009717B1"/>
    <w:rsid w:val="00971E60"/>
    <w:rsid w:val="00972350"/>
    <w:rsid w:val="00972528"/>
    <w:rsid w:val="00972561"/>
    <w:rsid w:val="009738E3"/>
    <w:rsid w:val="00974802"/>
    <w:rsid w:val="0097539D"/>
    <w:rsid w:val="009767AC"/>
    <w:rsid w:val="00976F6B"/>
    <w:rsid w:val="00977E9A"/>
    <w:rsid w:val="00980222"/>
    <w:rsid w:val="00980724"/>
    <w:rsid w:val="00980E79"/>
    <w:rsid w:val="0098156E"/>
    <w:rsid w:val="00981A7A"/>
    <w:rsid w:val="00981EA6"/>
    <w:rsid w:val="009827AA"/>
    <w:rsid w:val="00982B7E"/>
    <w:rsid w:val="00983910"/>
    <w:rsid w:val="00983AD0"/>
    <w:rsid w:val="00984E5F"/>
    <w:rsid w:val="00985CC0"/>
    <w:rsid w:val="00986410"/>
    <w:rsid w:val="00986994"/>
    <w:rsid w:val="009900CD"/>
    <w:rsid w:val="00990715"/>
    <w:rsid w:val="00990E6D"/>
    <w:rsid w:val="009913F6"/>
    <w:rsid w:val="00991C41"/>
    <w:rsid w:val="009924D5"/>
    <w:rsid w:val="00992B5F"/>
    <w:rsid w:val="00993EFB"/>
    <w:rsid w:val="009942AC"/>
    <w:rsid w:val="00994799"/>
    <w:rsid w:val="00995236"/>
    <w:rsid w:val="00995314"/>
    <w:rsid w:val="00995466"/>
    <w:rsid w:val="00995596"/>
    <w:rsid w:val="0099562E"/>
    <w:rsid w:val="009956C8"/>
    <w:rsid w:val="00995763"/>
    <w:rsid w:val="0099719D"/>
    <w:rsid w:val="00997A31"/>
    <w:rsid w:val="00997D88"/>
    <w:rsid w:val="009A032A"/>
    <w:rsid w:val="009A04D3"/>
    <w:rsid w:val="009A1C27"/>
    <w:rsid w:val="009A25CC"/>
    <w:rsid w:val="009A39B7"/>
    <w:rsid w:val="009A3B83"/>
    <w:rsid w:val="009A3FC5"/>
    <w:rsid w:val="009A443B"/>
    <w:rsid w:val="009A4766"/>
    <w:rsid w:val="009A49CE"/>
    <w:rsid w:val="009A53A9"/>
    <w:rsid w:val="009A55BD"/>
    <w:rsid w:val="009A5F26"/>
    <w:rsid w:val="009A63AD"/>
    <w:rsid w:val="009A73E6"/>
    <w:rsid w:val="009A744D"/>
    <w:rsid w:val="009A7A13"/>
    <w:rsid w:val="009A7B5D"/>
    <w:rsid w:val="009A7FEC"/>
    <w:rsid w:val="009B176A"/>
    <w:rsid w:val="009B247F"/>
    <w:rsid w:val="009B28EC"/>
    <w:rsid w:val="009B3579"/>
    <w:rsid w:val="009B409D"/>
    <w:rsid w:val="009B497A"/>
    <w:rsid w:val="009B4D4E"/>
    <w:rsid w:val="009B5C47"/>
    <w:rsid w:val="009B5D86"/>
    <w:rsid w:val="009B6BBB"/>
    <w:rsid w:val="009B732C"/>
    <w:rsid w:val="009B7797"/>
    <w:rsid w:val="009B7BEF"/>
    <w:rsid w:val="009C000E"/>
    <w:rsid w:val="009C061B"/>
    <w:rsid w:val="009C0727"/>
    <w:rsid w:val="009C1182"/>
    <w:rsid w:val="009C22C3"/>
    <w:rsid w:val="009C2473"/>
    <w:rsid w:val="009C2813"/>
    <w:rsid w:val="009C31F3"/>
    <w:rsid w:val="009C40E8"/>
    <w:rsid w:val="009C4728"/>
    <w:rsid w:val="009C4856"/>
    <w:rsid w:val="009C49AE"/>
    <w:rsid w:val="009C5D19"/>
    <w:rsid w:val="009C6214"/>
    <w:rsid w:val="009C622D"/>
    <w:rsid w:val="009C764C"/>
    <w:rsid w:val="009C769C"/>
    <w:rsid w:val="009C7ABC"/>
    <w:rsid w:val="009C7D8F"/>
    <w:rsid w:val="009D0544"/>
    <w:rsid w:val="009D05FE"/>
    <w:rsid w:val="009D0973"/>
    <w:rsid w:val="009D19F0"/>
    <w:rsid w:val="009D264C"/>
    <w:rsid w:val="009D26E9"/>
    <w:rsid w:val="009D275D"/>
    <w:rsid w:val="009D28E0"/>
    <w:rsid w:val="009D343A"/>
    <w:rsid w:val="009D37F9"/>
    <w:rsid w:val="009D381A"/>
    <w:rsid w:val="009D3A2F"/>
    <w:rsid w:val="009D498A"/>
    <w:rsid w:val="009D49B1"/>
    <w:rsid w:val="009D4DDC"/>
    <w:rsid w:val="009D57FB"/>
    <w:rsid w:val="009D68FB"/>
    <w:rsid w:val="009D6BA8"/>
    <w:rsid w:val="009D6FC3"/>
    <w:rsid w:val="009D7645"/>
    <w:rsid w:val="009D78C2"/>
    <w:rsid w:val="009D7F67"/>
    <w:rsid w:val="009E03E0"/>
    <w:rsid w:val="009E07AA"/>
    <w:rsid w:val="009E1465"/>
    <w:rsid w:val="009E164D"/>
    <w:rsid w:val="009E186C"/>
    <w:rsid w:val="009E21BB"/>
    <w:rsid w:val="009E3840"/>
    <w:rsid w:val="009E4060"/>
    <w:rsid w:val="009E41C5"/>
    <w:rsid w:val="009E448E"/>
    <w:rsid w:val="009E47D3"/>
    <w:rsid w:val="009E4F0D"/>
    <w:rsid w:val="009E520A"/>
    <w:rsid w:val="009E73AA"/>
    <w:rsid w:val="009E7AFD"/>
    <w:rsid w:val="009F088E"/>
    <w:rsid w:val="009F0E27"/>
    <w:rsid w:val="009F0E36"/>
    <w:rsid w:val="009F1275"/>
    <w:rsid w:val="009F20D3"/>
    <w:rsid w:val="009F2277"/>
    <w:rsid w:val="009F2482"/>
    <w:rsid w:val="009F32EC"/>
    <w:rsid w:val="009F399C"/>
    <w:rsid w:val="009F47C6"/>
    <w:rsid w:val="009F4C1E"/>
    <w:rsid w:val="009F58EE"/>
    <w:rsid w:val="009F6CF4"/>
    <w:rsid w:val="00A001CF"/>
    <w:rsid w:val="00A008AA"/>
    <w:rsid w:val="00A00A0E"/>
    <w:rsid w:val="00A00B8B"/>
    <w:rsid w:val="00A01ED9"/>
    <w:rsid w:val="00A02D75"/>
    <w:rsid w:val="00A02E89"/>
    <w:rsid w:val="00A034A0"/>
    <w:rsid w:val="00A03B28"/>
    <w:rsid w:val="00A04C65"/>
    <w:rsid w:val="00A059AB"/>
    <w:rsid w:val="00A0604E"/>
    <w:rsid w:val="00A06CC7"/>
    <w:rsid w:val="00A079A7"/>
    <w:rsid w:val="00A1184A"/>
    <w:rsid w:val="00A12285"/>
    <w:rsid w:val="00A12500"/>
    <w:rsid w:val="00A14147"/>
    <w:rsid w:val="00A14A68"/>
    <w:rsid w:val="00A153A3"/>
    <w:rsid w:val="00A1567F"/>
    <w:rsid w:val="00A162BE"/>
    <w:rsid w:val="00A165D9"/>
    <w:rsid w:val="00A16A6B"/>
    <w:rsid w:val="00A16DD0"/>
    <w:rsid w:val="00A16ED6"/>
    <w:rsid w:val="00A17573"/>
    <w:rsid w:val="00A1758B"/>
    <w:rsid w:val="00A210B9"/>
    <w:rsid w:val="00A21212"/>
    <w:rsid w:val="00A21B1A"/>
    <w:rsid w:val="00A22AAB"/>
    <w:rsid w:val="00A22CAF"/>
    <w:rsid w:val="00A22FB6"/>
    <w:rsid w:val="00A2310D"/>
    <w:rsid w:val="00A23132"/>
    <w:rsid w:val="00A23137"/>
    <w:rsid w:val="00A231BB"/>
    <w:rsid w:val="00A23A60"/>
    <w:rsid w:val="00A23E02"/>
    <w:rsid w:val="00A2425C"/>
    <w:rsid w:val="00A24590"/>
    <w:rsid w:val="00A24749"/>
    <w:rsid w:val="00A24898"/>
    <w:rsid w:val="00A251A9"/>
    <w:rsid w:val="00A25371"/>
    <w:rsid w:val="00A255D7"/>
    <w:rsid w:val="00A25AEB"/>
    <w:rsid w:val="00A263D6"/>
    <w:rsid w:val="00A26AD5"/>
    <w:rsid w:val="00A27169"/>
    <w:rsid w:val="00A27268"/>
    <w:rsid w:val="00A277B2"/>
    <w:rsid w:val="00A27846"/>
    <w:rsid w:val="00A27D0C"/>
    <w:rsid w:val="00A3049F"/>
    <w:rsid w:val="00A308A0"/>
    <w:rsid w:val="00A313BC"/>
    <w:rsid w:val="00A320FB"/>
    <w:rsid w:val="00A3264D"/>
    <w:rsid w:val="00A33C97"/>
    <w:rsid w:val="00A33DE5"/>
    <w:rsid w:val="00A34351"/>
    <w:rsid w:val="00A3540D"/>
    <w:rsid w:val="00A3584A"/>
    <w:rsid w:val="00A36BBC"/>
    <w:rsid w:val="00A36F14"/>
    <w:rsid w:val="00A375BA"/>
    <w:rsid w:val="00A3799B"/>
    <w:rsid w:val="00A402DD"/>
    <w:rsid w:val="00A41A90"/>
    <w:rsid w:val="00A42514"/>
    <w:rsid w:val="00A42A83"/>
    <w:rsid w:val="00A42D3D"/>
    <w:rsid w:val="00A4301D"/>
    <w:rsid w:val="00A431A1"/>
    <w:rsid w:val="00A433C2"/>
    <w:rsid w:val="00A43509"/>
    <w:rsid w:val="00A446A0"/>
    <w:rsid w:val="00A4492F"/>
    <w:rsid w:val="00A44EAC"/>
    <w:rsid w:val="00A4504D"/>
    <w:rsid w:val="00A452C2"/>
    <w:rsid w:val="00A456A8"/>
    <w:rsid w:val="00A45E4D"/>
    <w:rsid w:val="00A4654E"/>
    <w:rsid w:val="00A47C72"/>
    <w:rsid w:val="00A500BA"/>
    <w:rsid w:val="00A50864"/>
    <w:rsid w:val="00A51055"/>
    <w:rsid w:val="00A51351"/>
    <w:rsid w:val="00A5136C"/>
    <w:rsid w:val="00A515A6"/>
    <w:rsid w:val="00A5188A"/>
    <w:rsid w:val="00A51A53"/>
    <w:rsid w:val="00A51F25"/>
    <w:rsid w:val="00A5215D"/>
    <w:rsid w:val="00A52B17"/>
    <w:rsid w:val="00A52E18"/>
    <w:rsid w:val="00A5325B"/>
    <w:rsid w:val="00A53F66"/>
    <w:rsid w:val="00A541F3"/>
    <w:rsid w:val="00A55457"/>
    <w:rsid w:val="00A5545C"/>
    <w:rsid w:val="00A559F9"/>
    <w:rsid w:val="00A55FC0"/>
    <w:rsid w:val="00A5652D"/>
    <w:rsid w:val="00A56613"/>
    <w:rsid w:val="00A56C7C"/>
    <w:rsid w:val="00A57698"/>
    <w:rsid w:val="00A57D1D"/>
    <w:rsid w:val="00A57FD2"/>
    <w:rsid w:val="00A60D06"/>
    <w:rsid w:val="00A60E3A"/>
    <w:rsid w:val="00A61E17"/>
    <w:rsid w:val="00A62FDA"/>
    <w:rsid w:val="00A6362B"/>
    <w:rsid w:val="00A63D04"/>
    <w:rsid w:val="00A64923"/>
    <w:rsid w:val="00A65136"/>
    <w:rsid w:val="00A65439"/>
    <w:rsid w:val="00A65587"/>
    <w:rsid w:val="00A6563F"/>
    <w:rsid w:val="00A67306"/>
    <w:rsid w:val="00A676A2"/>
    <w:rsid w:val="00A677AF"/>
    <w:rsid w:val="00A67940"/>
    <w:rsid w:val="00A67ACD"/>
    <w:rsid w:val="00A67BF4"/>
    <w:rsid w:val="00A700BB"/>
    <w:rsid w:val="00A707CA"/>
    <w:rsid w:val="00A71503"/>
    <w:rsid w:val="00A717B5"/>
    <w:rsid w:val="00A726AE"/>
    <w:rsid w:val="00A72864"/>
    <w:rsid w:val="00A7302E"/>
    <w:rsid w:val="00A734FD"/>
    <w:rsid w:val="00A73C6E"/>
    <w:rsid w:val="00A74C5A"/>
    <w:rsid w:val="00A74CFE"/>
    <w:rsid w:val="00A74E6F"/>
    <w:rsid w:val="00A75153"/>
    <w:rsid w:val="00A751F8"/>
    <w:rsid w:val="00A75E05"/>
    <w:rsid w:val="00A76571"/>
    <w:rsid w:val="00A767A9"/>
    <w:rsid w:val="00A767FC"/>
    <w:rsid w:val="00A76F17"/>
    <w:rsid w:val="00A77496"/>
    <w:rsid w:val="00A77A75"/>
    <w:rsid w:val="00A77EC9"/>
    <w:rsid w:val="00A80655"/>
    <w:rsid w:val="00A8094A"/>
    <w:rsid w:val="00A80B3B"/>
    <w:rsid w:val="00A80BEF"/>
    <w:rsid w:val="00A81B15"/>
    <w:rsid w:val="00A82056"/>
    <w:rsid w:val="00A8248D"/>
    <w:rsid w:val="00A83340"/>
    <w:rsid w:val="00A8346A"/>
    <w:rsid w:val="00A83572"/>
    <w:rsid w:val="00A85286"/>
    <w:rsid w:val="00A8542F"/>
    <w:rsid w:val="00A85B66"/>
    <w:rsid w:val="00A85C9A"/>
    <w:rsid w:val="00A85DBC"/>
    <w:rsid w:val="00A866A3"/>
    <w:rsid w:val="00A86D4F"/>
    <w:rsid w:val="00A86D50"/>
    <w:rsid w:val="00A870EC"/>
    <w:rsid w:val="00A87A55"/>
    <w:rsid w:val="00A91132"/>
    <w:rsid w:val="00A911AC"/>
    <w:rsid w:val="00A9178B"/>
    <w:rsid w:val="00A9240B"/>
    <w:rsid w:val="00A92FDD"/>
    <w:rsid w:val="00A93CFF"/>
    <w:rsid w:val="00A94F40"/>
    <w:rsid w:val="00A96FD0"/>
    <w:rsid w:val="00A97CB6"/>
    <w:rsid w:val="00AA095F"/>
    <w:rsid w:val="00AA1F79"/>
    <w:rsid w:val="00AA2194"/>
    <w:rsid w:val="00AA27DD"/>
    <w:rsid w:val="00AA28BF"/>
    <w:rsid w:val="00AA2C22"/>
    <w:rsid w:val="00AA32E3"/>
    <w:rsid w:val="00AA3750"/>
    <w:rsid w:val="00AA3B05"/>
    <w:rsid w:val="00AA3D6A"/>
    <w:rsid w:val="00AA41B6"/>
    <w:rsid w:val="00AA42AF"/>
    <w:rsid w:val="00AA42B1"/>
    <w:rsid w:val="00AA45E2"/>
    <w:rsid w:val="00AA4C93"/>
    <w:rsid w:val="00AA5103"/>
    <w:rsid w:val="00AA53E0"/>
    <w:rsid w:val="00AA5614"/>
    <w:rsid w:val="00AA568C"/>
    <w:rsid w:val="00AA589C"/>
    <w:rsid w:val="00AA59D6"/>
    <w:rsid w:val="00AA6226"/>
    <w:rsid w:val="00AA69E4"/>
    <w:rsid w:val="00AA7169"/>
    <w:rsid w:val="00AA7233"/>
    <w:rsid w:val="00AB0032"/>
    <w:rsid w:val="00AB0C5E"/>
    <w:rsid w:val="00AB1AF2"/>
    <w:rsid w:val="00AB25ED"/>
    <w:rsid w:val="00AB3132"/>
    <w:rsid w:val="00AB32B3"/>
    <w:rsid w:val="00AB337B"/>
    <w:rsid w:val="00AB3D5F"/>
    <w:rsid w:val="00AB3F85"/>
    <w:rsid w:val="00AB4AC5"/>
    <w:rsid w:val="00AB56BC"/>
    <w:rsid w:val="00AB693E"/>
    <w:rsid w:val="00AB7105"/>
    <w:rsid w:val="00AB7B98"/>
    <w:rsid w:val="00AB7FA4"/>
    <w:rsid w:val="00AC07F0"/>
    <w:rsid w:val="00AC1474"/>
    <w:rsid w:val="00AC2A28"/>
    <w:rsid w:val="00AC3167"/>
    <w:rsid w:val="00AC3BAB"/>
    <w:rsid w:val="00AC3BC9"/>
    <w:rsid w:val="00AC57B6"/>
    <w:rsid w:val="00AC5BD9"/>
    <w:rsid w:val="00AC5E89"/>
    <w:rsid w:val="00AC632B"/>
    <w:rsid w:val="00AC6E03"/>
    <w:rsid w:val="00AC6FBE"/>
    <w:rsid w:val="00AC711F"/>
    <w:rsid w:val="00AC7BD8"/>
    <w:rsid w:val="00AD0966"/>
    <w:rsid w:val="00AD17AD"/>
    <w:rsid w:val="00AD17B1"/>
    <w:rsid w:val="00AD1D4E"/>
    <w:rsid w:val="00AD2135"/>
    <w:rsid w:val="00AD282C"/>
    <w:rsid w:val="00AD29C5"/>
    <w:rsid w:val="00AD2F7D"/>
    <w:rsid w:val="00AD30ED"/>
    <w:rsid w:val="00AD3B17"/>
    <w:rsid w:val="00AD4439"/>
    <w:rsid w:val="00AD4B9B"/>
    <w:rsid w:val="00AD4C25"/>
    <w:rsid w:val="00AD58EE"/>
    <w:rsid w:val="00AD5A97"/>
    <w:rsid w:val="00AD6517"/>
    <w:rsid w:val="00AD6633"/>
    <w:rsid w:val="00AD768A"/>
    <w:rsid w:val="00AD776E"/>
    <w:rsid w:val="00AD77DB"/>
    <w:rsid w:val="00AE0511"/>
    <w:rsid w:val="00AE116C"/>
    <w:rsid w:val="00AE2B30"/>
    <w:rsid w:val="00AE2B77"/>
    <w:rsid w:val="00AE342A"/>
    <w:rsid w:val="00AE4661"/>
    <w:rsid w:val="00AE4EB7"/>
    <w:rsid w:val="00AE4F0E"/>
    <w:rsid w:val="00AE4F9E"/>
    <w:rsid w:val="00AE5542"/>
    <w:rsid w:val="00AE627B"/>
    <w:rsid w:val="00AE6EAF"/>
    <w:rsid w:val="00AE72FC"/>
    <w:rsid w:val="00AE771A"/>
    <w:rsid w:val="00AE7DF2"/>
    <w:rsid w:val="00AE7FE5"/>
    <w:rsid w:val="00AF05A8"/>
    <w:rsid w:val="00AF070E"/>
    <w:rsid w:val="00AF0F4C"/>
    <w:rsid w:val="00AF1E41"/>
    <w:rsid w:val="00AF2285"/>
    <w:rsid w:val="00AF245C"/>
    <w:rsid w:val="00AF3407"/>
    <w:rsid w:val="00AF34AA"/>
    <w:rsid w:val="00AF3F64"/>
    <w:rsid w:val="00AF404F"/>
    <w:rsid w:val="00AF502A"/>
    <w:rsid w:val="00AF5AD3"/>
    <w:rsid w:val="00AF6856"/>
    <w:rsid w:val="00AF6CC4"/>
    <w:rsid w:val="00AF7A18"/>
    <w:rsid w:val="00B00C67"/>
    <w:rsid w:val="00B01413"/>
    <w:rsid w:val="00B01627"/>
    <w:rsid w:val="00B01F02"/>
    <w:rsid w:val="00B01FD7"/>
    <w:rsid w:val="00B030BA"/>
    <w:rsid w:val="00B040DD"/>
    <w:rsid w:val="00B04AA0"/>
    <w:rsid w:val="00B04B1C"/>
    <w:rsid w:val="00B05283"/>
    <w:rsid w:val="00B0549A"/>
    <w:rsid w:val="00B0589A"/>
    <w:rsid w:val="00B06020"/>
    <w:rsid w:val="00B06419"/>
    <w:rsid w:val="00B06FEF"/>
    <w:rsid w:val="00B079D6"/>
    <w:rsid w:val="00B111D5"/>
    <w:rsid w:val="00B11257"/>
    <w:rsid w:val="00B11618"/>
    <w:rsid w:val="00B11C26"/>
    <w:rsid w:val="00B11D74"/>
    <w:rsid w:val="00B12A4A"/>
    <w:rsid w:val="00B12F66"/>
    <w:rsid w:val="00B1329E"/>
    <w:rsid w:val="00B132E1"/>
    <w:rsid w:val="00B14113"/>
    <w:rsid w:val="00B14562"/>
    <w:rsid w:val="00B14BC8"/>
    <w:rsid w:val="00B159E9"/>
    <w:rsid w:val="00B15EDD"/>
    <w:rsid w:val="00B164E7"/>
    <w:rsid w:val="00B165FB"/>
    <w:rsid w:val="00B175C7"/>
    <w:rsid w:val="00B17886"/>
    <w:rsid w:val="00B2022E"/>
    <w:rsid w:val="00B20C57"/>
    <w:rsid w:val="00B21111"/>
    <w:rsid w:val="00B2135C"/>
    <w:rsid w:val="00B214ED"/>
    <w:rsid w:val="00B21D87"/>
    <w:rsid w:val="00B21DD6"/>
    <w:rsid w:val="00B21FDB"/>
    <w:rsid w:val="00B22556"/>
    <w:rsid w:val="00B22839"/>
    <w:rsid w:val="00B22ADA"/>
    <w:rsid w:val="00B23862"/>
    <w:rsid w:val="00B23981"/>
    <w:rsid w:val="00B2473B"/>
    <w:rsid w:val="00B24E76"/>
    <w:rsid w:val="00B25221"/>
    <w:rsid w:val="00B259FA"/>
    <w:rsid w:val="00B26219"/>
    <w:rsid w:val="00B26647"/>
    <w:rsid w:val="00B266C7"/>
    <w:rsid w:val="00B27086"/>
    <w:rsid w:val="00B2739A"/>
    <w:rsid w:val="00B3052E"/>
    <w:rsid w:val="00B306E2"/>
    <w:rsid w:val="00B31811"/>
    <w:rsid w:val="00B31CA5"/>
    <w:rsid w:val="00B320A5"/>
    <w:rsid w:val="00B325C9"/>
    <w:rsid w:val="00B334B9"/>
    <w:rsid w:val="00B342CC"/>
    <w:rsid w:val="00B3438C"/>
    <w:rsid w:val="00B35A1A"/>
    <w:rsid w:val="00B35EED"/>
    <w:rsid w:val="00B36208"/>
    <w:rsid w:val="00B36984"/>
    <w:rsid w:val="00B3769C"/>
    <w:rsid w:val="00B4045F"/>
    <w:rsid w:val="00B40C16"/>
    <w:rsid w:val="00B40D30"/>
    <w:rsid w:val="00B40D32"/>
    <w:rsid w:val="00B425E2"/>
    <w:rsid w:val="00B42683"/>
    <w:rsid w:val="00B426E8"/>
    <w:rsid w:val="00B428B9"/>
    <w:rsid w:val="00B42B91"/>
    <w:rsid w:val="00B42E93"/>
    <w:rsid w:val="00B437E2"/>
    <w:rsid w:val="00B43FEC"/>
    <w:rsid w:val="00B44746"/>
    <w:rsid w:val="00B44C8B"/>
    <w:rsid w:val="00B44E5C"/>
    <w:rsid w:val="00B4513A"/>
    <w:rsid w:val="00B45EA9"/>
    <w:rsid w:val="00B45ED8"/>
    <w:rsid w:val="00B464BA"/>
    <w:rsid w:val="00B46770"/>
    <w:rsid w:val="00B47381"/>
    <w:rsid w:val="00B477BF"/>
    <w:rsid w:val="00B478AC"/>
    <w:rsid w:val="00B47B39"/>
    <w:rsid w:val="00B47D17"/>
    <w:rsid w:val="00B500A4"/>
    <w:rsid w:val="00B500D0"/>
    <w:rsid w:val="00B50678"/>
    <w:rsid w:val="00B51C02"/>
    <w:rsid w:val="00B51D56"/>
    <w:rsid w:val="00B528D6"/>
    <w:rsid w:val="00B52B20"/>
    <w:rsid w:val="00B52BA6"/>
    <w:rsid w:val="00B52C27"/>
    <w:rsid w:val="00B5361A"/>
    <w:rsid w:val="00B53CB9"/>
    <w:rsid w:val="00B53D23"/>
    <w:rsid w:val="00B545F7"/>
    <w:rsid w:val="00B55587"/>
    <w:rsid w:val="00B55A67"/>
    <w:rsid w:val="00B55D9A"/>
    <w:rsid w:val="00B561FB"/>
    <w:rsid w:val="00B56280"/>
    <w:rsid w:val="00B565B6"/>
    <w:rsid w:val="00B5661F"/>
    <w:rsid w:val="00B5711D"/>
    <w:rsid w:val="00B6053B"/>
    <w:rsid w:val="00B6099D"/>
    <w:rsid w:val="00B60C40"/>
    <w:rsid w:val="00B6180D"/>
    <w:rsid w:val="00B62514"/>
    <w:rsid w:val="00B6348E"/>
    <w:rsid w:val="00B63737"/>
    <w:rsid w:val="00B63CFD"/>
    <w:rsid w:val="00B642DC"/>
    <w:rsid w:val="00B644EA"/>
    <w:rsid w:val="00B64B62"/>
    <w:rsid w:val="00B64DAA"/>
    <w:rsid w:val="00B65101"/>
    <w:rsid w:val="00B654DD"/>
    <w:rsid w:val="00B65661"/>
    <w:rsid w:val="00B6645A"/>
    <w:rsid w:val="00B665AA"/>
    <w:rsid w:val="00B66738"/>
    <w:rsid w:val="00B67BB4"/>
    <w:rsid w:val="00B711E0"/>
    <w:rsid w:val="00B71637"/>
    <w:rsid w:val="00B71E50"/>
    <w:rsid w:val="00B71E95"/>
    <w:rsid w:val="00B734CA"/>
    <w:rsid w:val="00B7370C"/>
    <w:rsid w:val="00B737B8"/>
    <w:rsid w:val="00B73955"/>
    <w:rsid w:val="00B75177"/>
    <w:rsid w:val="00B75741"/>
    <w:rsid w:val="00B75C72"/>
    <w:rsid w:val="00B76E64"/>
    <w:rsid w:val="00B773EA"/>
    <w:rsid w:val="00B77A62"/>
    <w:rsid w:val="00B822A0"/>
    <w:rsid w:val="00B83349"/>
    <w:rsid w:val="00B839F4"/>
    <w:rsid w:val="00B84425"/>
    <w:rsid w:val="00B8446C"/>
    <w:rsid w:val="00B84FA9"/>
    <w:rsid w:val="00B85146"/>
    <w:rsid w:val="00B8536B"/>
    <w:rsid w:val="00B854E6"/>
    <w:rsid w:val="00B85DD7"/>
    <w:rsid w:val="00B85E75"/>
    <w:rsid w:val="00B91B92"/>
    <w:rsid w:val="00B92920"/>
    <w:rsid w:val="00B92977"/>
    <w:rsid w:val="00B929F1"/>
    <w:rsid w:val="00B92B68"/>
    <w:rsid w:val="00B93A4D"/>
    <w:rsid w:val="00B93FC8"/>
    <w:rsid w:val="00B9420E"/>
    <w:rsid w:val="00B943D6"/>
    <w:rsid w:val="00B949B5"/>
    <w:rsid w:val="00B94F27"/>
    <w:rsid w:val="00B95DF1"/>
    <w:rsid w:val="00B97679"/>
    <w:rsid w:val="00B97FB4"/>
    <w:rsid w:val="00BA0A34"/>
    <w:rsid w:val="00BA0D2D"/>
    <w:rsid w:val="00BA374D"/>
    <w:rsid w:val="00BA3D35"/>
    <w:rsid w:val="00BA3D71"/>
    <w:rsid w:val="00BA47FD"/>
    <w:rsid w:val="00BA48CB"/>
    <w:rsid w:val="00BA4BC5"/>
    <w:rsid w:val="00BA585F"/>
    <w:rsid w:val="00BA5C17"/>
    <w:rsid w:val="00BA5EFD"/>
    <w:rsid w:val="00BB0001"/>
    <w:rsid w:val="00BB014C"/>
    <w:rsid w:val="00BB0583"/>
    <w:rsid w:val="00BB0956"/>
    <w:rsid w:val="00BB0DDF"/>
    <w:rsid w:val="00BB1BE6"/>
    <w:rsid w:val="00BB20C2"/>
    <w:rsid w:val="00BB2B4D"/>
    <w:rsid w:val="00BB2C84"/>
    <w:rsid w:val="00BB2D66"/>
    <w:rsid w:val="00BB30EA"/>
    <w:rsid w:val="00BB3590"/>
    <w:rsid w:val="00BB359F"/>
    <w:rsid w:val="00BB3DA3"/>
    <w:rsid w:val="00BB4346"/>
    <w:rsid w:val="00BB43B8"/>
    <w:rsid w:val="00BB53AC"/>
    <w:rsid w:val="00BB5C16"/>
    <w:rsid w:val="00BB6716"/>
    <w:rsid w:val="00BB7338"/>
    <w:rsid w:val="00BC0023"/>
    <w:rsid w:val="00BC042C"/>
    <w:rsid w:val="00BC0A84"/>
    <w:rsid w:val="00BC0BE0"/>
    <w:rsid w:val="00BC126A"/>
    <w:rsid w:val="00BC162A"/>
    <w:rsid w:val="00BC2BA0"/>
    <w:rsid w:val="00BC2D24"/>
    <w:rsid w:val="00BC37EE"/>
    <w:rsid w:val="00BC3D7C"/>
    <w:rsid w:val="00BC577A"/>
    <w:rsid w:val="00BC5EC5"/>
    <w:rsid w:val="00BC6E6F"/>
    <w:rsid w:val="00BC7237"/>
    <w:rsid w:val="00BC7755"/>
    <w:rsid w:val="00BD01C1"/>
    <w:rsid w:val="00BD0718"/>
    <w:rsid w:val="00BD0905"/>
    <w:rsid w:val="00BD1A87"/>
    <w:rsid w:val="00BD2337"/>
    <w:rsid w:val="00BD32F6"/>
    <w:rsid w:val="00BD455F"/>
    <w:rsid w:val="00BD6133"/>
    <w:rsid w:val="00BD6519"/>
    <w:rsid w:val="00BD6CEE"/>
    <w:rsid w:val="00BD703B"/>
    <w:rsid w:val="00BD707B"/>
    <w:rsid w:val="00BE0187"/>
    <w:rsid w:val="00BE036B"/>
    <w:rsid w:val="00BE03F2"/>
    <w:rsid w:val="00BE1040"/>
    <w:rsid w:val="00BE1212"/>
    <w:rsid w:val="00BE1565"/>
    <w:rsid w:val="00BE1A05"/>
    <w:rsid w:val="00BE1F63"/>
    <w:rsid w:val="00BE30EC"/>
    <w:rsid w:val="00BE31A4"/>
    <w:rsid w:val="00BE3AF9"/>
    <w:rsid w:val="00BE3BF5"/>
    <w:rsid w:val="00BE3D23"/>
    <w:rsid w:val="00BE46B8"/>
    <w:rsid w:val="00BE50E7"/>
    <w:rsid w:val="00BE5399"/>
    <w:rsid w:val="00BE5CA5"/>
    <w:rsid w:val="00BE5CB9"/>
    <w:rsid w:val="00BE65C4"/>
    <w:rsid w:val="00BE6C04"/>
    <w:rsid w:val="00BE6CCB"/>
    <w:rsid w:val="00BE72A0"/>
    <w:rsid w:val="00BE73B7"/>
    <w:rsid w:val="00BE767F"/>
    <w:rsid w:val="00BF00FB"/>
    <w:rsid w:val="00BF0312"/>
    <w:rsid w:val="00BF088D"/>
    <w:rsid w:val="00BF0908"/>
    <w:rsid w:val="00BF0A8F"/>
    <w:rsid w:val="00BF0E26"/>
    <w:rsid w:val="00BF1B08"/>
    <w:rsid w:val="00BF297A"/>
    <w:rsid w:val="00BF2CB0"/>
    <w:rsid w:val="00BF2F35"/>
    <w:rsid w:val="00BF33F9"/>
    <w:rsid w:val="00BF345A"/>
    <w:rsid w:val="00BF3F2B"/>
    <w:rsid w:val="00BF4099"/>
    <w:rsid w:val="00BF51DF"/>
    <w:rsid w:val="00BF55F9"/>
    <w:rsid w:val="00BF5875"/>
    <w:rsid w:val="00BF61AA"/>
    <w:rsid w:val="00BF683B"/>
    <w:rsid w:val="00BF6F49"/>
    <w:rsid w:val="00BF7CA4"/>
    <w:rsid w:val="00BF7FAD"/>
    <w:rsid w:val="00C01228"/>
    <w:rsid w:val="00C01AD5"/>
    <w:rsid w:val="00C01D4A"/>
    <w:rsid w:val="00C01FBF"/>
    <w:rsid w:val="00C0224D"/>
    <w:rsid w:val="00C04C20"/>
    <w:rsid w:val="00C04D85"/>
    <w:rsid w:val="00C050BC"/>
    <w:rsid w:val="00C050CF"/>
    <w:rsid w:val="00C0565E"/>
    <w:rsid w:val="00C06487"/>
    <w:rsid w:val="00C06556"/>
    <w:rsid w:val="00C065DE"/>
    <w:rsid w:val="00C06724"/>
    <w:rsid w:val="00C067A6"/>
    <w:rsid w:val="00C06CCF"/>
    <w:rsid w:val="00C06D1E"/>
    <w:rsid w:val="00C06D2E"/>
    <w:rsid w:val="00C07CA0"/>
    <w:rsid w:val="00C10644"/>
    <w:rsid w:val="00C10C92"/>
    <w:rsid w:val="00C112CD"/>
    <w:rsid w:val="00C11EE5"/>
    <w:rsid w:val="00C12516"/>
    <w:rsid w:val="00C132FA"/>
    <w:rsid w:val="00C13A48"/>
    <w:rsid w:val="00C13CC3"/>
    <w:rsid w:val="00C142E3"/>
    <w:rsid w:val="00C1494B"/>
    <w:rsid w:val="00C14DE6"/>
    <w:rsid w:val="00C15AC6"/>
    <w:rsid w:val="00C15EF2"/>
    <w:rsid w:val="00C16052"/>
    <w:rsid w:val="00C1643C"/>
    <w:rsid w:val="00C169C5"/>
    <w:rsid w:val="00C16B7D"/>
    <w:rsid w:val="00C1783D"/>
    <w:rsid w:val="00C2094F"/>
    <w:rsid w:val="00C209B5"/>
    <w:rsid w:val="00C248F0"/>
    <w:rsid w:val="00C24929"/>
    <w:rsid w:val="00C24B20"/>
    <w:rsid w:val="00C25A67"/>
    <w:rsid w:val="00C26892"/>
    <w:rsid w:val="00C26EE8"/>
    <w:rsid w:val="00C2712B"/>
    <w:rsid w:val="00C310A9"/>
    <w:rsid w:val="00C31372"/>
    <w:rsid w:val="00C313B8"/>
    <w:rsid w:val="00C31D69"/>
    <w:rsid w:val="00C32422"/>
    <w:rsid w:val="00C32B6D"/>
    <w:rsid w:val="00C33440"/>
    <w:rsid w:val="00C34791"/>
    <w:rsid w:val="00C351F6"/>
    <w:rsid w:val="00C35C43"/>
    <w:rsid w:val="00C401B8"/>
    <w:rsid w:val="00C4083B"/>
    <w:rsid w:val="00C4128C"/>
    <w:rsid w:val="00C41ACF"/>
    <w:rsid w:val="00C42DD2"/>
    <w:rsid w:val="00C42EBF"/>
    <w:rsid w:val="00C42F12"/>
    <w:rsid w:val="00C43649"/>
    <w:rsid w:val="00C43947"/>
    <w:rsid w:val="00C4430E"/>
    <w:rsid w:val="00C44849"/>
    <w:rsid w:val="00C451D8"/>
    <w:rsid w:val="00C45B5B"/>
    <w:rsid w:val="00C4661B"/>
    <w:rsid w:val="00C46C02"/>
    <w:rsid w:val="00C46DB7"/>
    <w:rsid w:val="00C46FDE"/>
    <w:rsid w:val="00C475DA"/>
    <w:rsid w:val="00C479D8"/>
    <w:rsid w:val="00C47C99"/>
    <w:rsid w:val="00C51611"/>
    <w:rsid w:val="00C51ED9"/>
    <w:rsid w:val="00C523E6"/>
    <w:rsid w:val="00C525F5"/>
    <w:rsid w:val="00C53619"/>
    <w:rsid w:val="00C54B20"/>
    <w:rsid w:val="00C56178"/>
    <w:rsid w:val="00C56792"/>
    <w:rsid w:val="00C56937"/>
    <w:rsid w:val="00C56B2B"/>
    <w:rsid w:val="00C571AA"/>
    <w:rsid w:val="00C578D5"/>
    <w:rsid w:val="00C57F86"/>
    <w:rsid w:val="00C60272"/>
    <w:rsid w:val="00C611B4"/>
    <w:rsid w:val="00C615A2"/>
    <w:rsid w:val="00C61A50"/>
    <w:rsid w:val="00C61C7B"/>
    <w:rsid w:val="00C61D06"/>
    <w:rsid w:val="00C620B7"/>
    <w:rsid w:val="00C6278C"/>
    <w:rsid w:val="00C62F28"/>
    <w:rsid w:val="00C6308E"/>
    <w:rsid w:val="00C63AA2"/>
    <w:rsid w:val="00C64584"/>
    <w:rsid w:val="00C65422"/>
    <w:rsid w:val="00C6598C"/>
    <w:rsid w:val="00C6599B"/>
    <w:rsid w:val="00C666FC"/>
    <w:rsid w:val="00C66F4C"/>
    <w:rsid w:val="00C6709C"/>
    <w:rsid w:val="00C679F5"/>
    <w:rsid w:val="00C7138B"/>
    <w:rsid w:val="00C72221"/>
    <w:rsid w:val="00C72BF4"/>
    <w:rsid w:val="00C73856"/>
    <w:rsid w:val="00C73F12"/>
    <w:rsid w:val="00C754C2"/>
    <w:rsid w:val="00C75B90"/>
    <w:rsid w:val="00C7670B"/>
    <w:rsid w:val="00C76F04"/>
    <w:rsid w:val="00C7705A"/>
    <w:rsid w:val="00C77328"/>
    <w:rsid w:val="00C77521"/>
    <w:rsid w:val="00C77632"/>
    <w:rsid w:val="00C804C3"/>
    <w:rsid w:val="00C807DB"/>
    <w:rsid w:val="00C80CDE"/>
    <w:rsid w:val="00C81268"/>
    <w:rsid w:val="00C81312"/>
    <w:rsid w:val="00C82214"/>
    <w:rsid w:val="00C83771"/>
    <w:rsid w:val="00C83AE3"/>
    <w:rsid w:val="00C83B15"/>
    <w:rsid w:val="00C84481"/>
    <w:rsid w:val="00C84973"/>
    <w:rsid w:val="00C84C04"/>
    <w:rsid w:val="00C85E1A"/>
    <w:rsid w:val="00C8634D"/>
    <w:rsid w:val="00C8641F"/>
    <w:rsid w:val="00C872F6"/>
    <w:rsid w:val="00C87384"/>
    <w:rsid w:val="00C87851"/>
    <w:rsid w:val="00C9025C"/>
    <w:rsid w:val="00C9106F"/>
    <w:rsid w:val="00C91247"/>
    <w:rsid w:val="00C92483"/>
    <w:rsid w:val="00C925AD"/>
    <w:rsid w:val="00C92E40"/>
    <w:rsid w:val="00C93744"/>
    <w:rsid w:val="00C94093"/>
    <w:rsid w:val="00C94838"/>
    <w:rsid w:val="00C94BCF"/>
    <w:rsid w:val="00C958F3"/>
    <w:rsid w:val="00C9614A"/>
    <w:rsid w:val="00C9671A"/>
    <w:rsid w:val="00C96DCC"/>
    <w:rsid w:val="00C96DD8"/>
    <w:rsid w:val="00CA08A4"/>
    <w:rsid w:val="00CA0A31"/>
    <w:rsid w:val="00CA0BB3"/>
    <w:rsid w:val="00CA164D"/>
    <w:rsid w:val="00CA1AB4"/>
    <w:rsid w:val="00CA292A"/>
    <w:rsid w:val="00CA330E"/>
    <w:rsid w:val="00CA3458"/>
    <w:rsid w:val="00CA39D0"/>
    <w:rsid w:val="00CA3A27"/>
    <w:rsid w:val="00CA3EE6"/>
    <w:rsid w:val="00CA3FAA"/>
    <w:rsid w:val="00CA4A98"/>
    <w:rsid w:val="00CA517A"/>
    <w:rsid w:val="00CA51A3"/>
    <w:rsid w:val="00CA51B0"/>
    <w:rsid w:val="00CA6C97"/>
    <w:rsid w:val="00CA78AB"/>
    <w:rsid w:val="00CA7E84"/>
    <w:rsid w:val="00CB069E"/>
    <w:rsid w:val="00CB0D58"/>
    <w:rsid w:val="00CB0E59"/>
    <w:rsid w:val="00CB1687"/>
    <w:rsid w:val="00CB29E4"/>
    <w:rsid w:val="00CB341D"/>
    <w:rsid w:val="00CB392C"/>
    <w:rsid w:val="00CB43CD"/>
    <w:rsid w:val="00CB46AF"/>
    <w:rsid w:val="00CB54AD"/>
    <w:rsid w:val="00CB5BF2"/>
    <w:rsid w:val="00CB60CB"/>
    <w:rsid w:val="00CB73B0"/>
    <w:rsid w:val="00CB79F3"/>
    <w:rsid w:val="00CB7B65"/>
    <w:rsid w:val="00CC0261"/>
    <w:rsid w:val="00CC0546"/>
    <w:rsid w:val="00CC05BD"/>
    <w:rsid w:val="00CC0A9E"/>
    <w:rsid w:val="00CC0B7D"/>
    <w:rsid w:val="00CC0FA4"/>
    <w:rsid w:val="00CC11C4"/>
    <w:rsid w:val="00CC1216"/>
    <w:rsid w:val="00CC15A4"/>
    <w:rsid w:val="00CC19A1"/>
    <w:rsid w:val="00CC1ABB"/>
    <w:rsid w:val="00CC28A9"/>
    <w:rsid w:val="00CC3608"/>
    <w:rsid w:val="00CC42CB"/>
    <w:rsid w:val="00CC43F5"/>
    <w:rsid w:val="00CC5D39"/>
    <w:rsid w:val="00CC6034"/>
    <w:rsid w:val="00CC6580"/>
    <w:rsid w:val="00CC6C71"/>
    <w:rsid w:val="00CC6FE0"/>
    <w:rsid w:val="00CC7660"/>
    <w:rsid w:val="00CC771C"/>
    <w:rsid w:val="00CC7D72"/>
    <w:rsid w:val="00CD0257"/>
    <w:rsid w:val="00CD0494"/>
    <w:rsid w:val="00CD0858"/>
    <w:rsid w:val="00CD25CC"/>
    <w:rsid w:val="00CD30A2"/>
    <w:rsid w:val="00CD3755"/>
    <w:rsid w:val="00CD4638"/>
    <w:rsid w:val="00CD52A0"/>
    <w:rsid w:val="00CD535B"/>
    <w:rsid w:val="00CD545E"/>
    <w:rsid w:val="00CD554E"/>
    <w:rsid w:val="00CD6130"/>
    <w:rsid w:val="00CD63B7"/>
    <w:rsid w:val="00CD72DE"/>
    <w:rsid w:val="00CD7489"/>
    <w:rsid w:val="00CD7747"/>
    <w:rsid w:val="00CE0386"/>
    <w:rsid w:val="00CE0687"/>
    <w:rsid w:val="00CE0847"/>
    <w:rsid w:val="00CE0E70"/>
    <w:rsid w:val="00CE1C3E"/>
    <w:rsid w:val="00CE1CB1"/>
    <w:rsid w:val="00CE1F1E"/>
    <w:rsid w:val="00CE3AF6"/>
    <w:rsid w:val="00CE5105"/>
    <w:rsid w:val="00CE5661"/>
    <w:rsid w:val="00CE579A"/>
    <w:rsid w:val="00CE5AD6"/>
    <w:rsid w:val="00CE65B4"/>
    <w:rsid w:val="00CE754C"/>
    <w:rsid w:val="00CE75A1"/>
    <w:rsid w:val="00CE7633"/>
    <w:rsid w:val="00CF0031"/>
    <w:rsid w:val="00CF02DC"/>
    <w:rsid w:val="00CF0447"/>
    <w:rsid w:val="00CF0BDD"/>
    <w:rsid w:val="00CF0C99"/>
    <w:rsid w:val="00CF14B2"/>
    <w:rsid w:val="00CF1C28"/>
    <w:rsid w:val="00CF2147"/>
    <w:rsid w:val="00CF2691"/>
    <w:rsid w:val="00CF316E"/>
    <w:rsid w:val="00CF364E"/>
    <w:rsid w:val="00CF3FD1"/>
    <w:rsid w:val="00CF46D3"/>
    <w:rsid w:val="00CF5986"/>
    <w:rsid w:val="00CF5FC7"/>
    <w:rsid w:val="00CF61F2"/>
    <w:rsid w:val="00CF67AB"/>
    <w:rsid w:val="00CF7148"/>
    <w:rsid w:val="00CF74A6"/>
    <w:rsid w:val="00CF77DA"/>
    <w:rsid w:val="00CF785F"/>
    <w:rsid w:val="00D00B67"/>
    <w:rsid w:val="00D023D4"/>
    <w:rsid w:val="00D02601"/>
    <w:rsid w:val="00D03DA5"/>
    <w:rsid w:val="00D03FE8"/>
    <w:rsid w:val="00D05060"/>
    <w:rsid w:val="00D05536"/>
    <w:rsid w:val="00D05568"/>
    <w:rsid w:val="00D0602A"/>
    <w:rsid w:val="00D064B0"/>
    <w:rsid w:val="00D06CDF"/>
    <w:rsid w:val="00D076FD"/>
    <w:rsid w:val="00D07BA9"/>
    <w:rsid w:val="00D07DE1"/>
    <w:rsid w:val="00D1024C"/>
    <w:rsid w:val="00D10362"/>
    <w:rsid w:val="00D10B69"/>
    <w:rsid w:val="00D1118A"/>
    <w:rsid w:val="00D1174E"/>
    <w:rsid w:val="00D11B27"/>
    <w:rsid w:val="00D11CE0"/>
    <w:rsid w:val="00D128DC"/>
    <w:rsid w:val="00D12CB8"/>
    <w:rsid w:val="00D1357D"/>
    <w:rsid w:val="00D1439B"/>
    <w:rsid w:val="00D14A56"/>
    <w:rsid w:val="00D150B5"/>
    <w:rsid w:val="00D159D5"/>
    <w:rsid w:val="00D161F1"/>
    <w:rsid w:val="00D16CE2"/>
    <w:rsid w:val="00D21245"/>
    <w:rsid w:val="00D212F4"/>
    <w:rsid w:val="00D21ABB"/>
    <w:rsid w:val="00D21C9F"/>
    <w:rsid w:val="00D2209B"/>
    <w:rsid w:val="00D226F0"/>
    <w:rsid w:val="00D22BEB"/>
    <w:rsid w:val="00D22CB1"/>
    <w:rsid w:val="00D22E7A"/>
    <w:rsid w:val="00D23410"/>
    <w:rsid w:val="00D234F7"/>
    <w:rsid w:val="00D23526"/>
    <w:rsid w:val="00D24022"/>
    <w:rsid w:val="00D243A0"/>
    <w:rsid w:val="00D245E9"/>
    <w:rsid w:val="00D249F3"/>
    <w:rsid w:val="00D24E7A"/>
    <w:rsid w:val="00D25649"/>
    <w:rsid w:val="00D26624"/>
    <w:rsid w:val="00D2685A"/>
    <w:rsid w:val="00D26AB7"/>
    <w:rsid w:val="00D26BF2"/>
    <w:rsid w:val="00D26E5B"/>
    <w:rsid w:val="00D26FEC"/>
    <w:rsid w:val="00D279F4"/>
    <w:rsid w:val="00D30C86"/>
    <w:rsid w:val="00D30D29"/>
    <w:rsid w:val="00D30E2C"/>
    <w:rsid w:val="00D3159A"/>
    <w:rsid w:val="00D3174C"/>
    <w:rsid w:val="00D3196D"/>
    <w:rsid w:val="00D323EB"/>
    <w:rsid w:val="00D3258F"/>
    <w:rsid w:val="00D33552"/>
    <w:rsid w:val="00D33A62"/>
    <w:rsid w:val="00D33A9F"/>
    <w:rsid w:val="00D33C1E"/>
    <w:rsid w:val="00D34474"/>
    <w:rsid w:val="00D369DA"/>
    <w:rsid w:val="00D37444"/>
    <w:rsid w:val="00D374D5"/>
    <w:rsid w:val="00D37911"/>
    <w:rsid w:val="00D37A5A"/>
    <w:rsid w:val="00D40000"/>
    <w:rsid w:val="00D402C2"/>
    <w:rsid w:val="00D4182B"/>
    <w:rsid w:val="00D41B96"/>
    <w:rsid w:val="00D41D62"/>
    <w:rsid w:val="00D4259A"/>
    <w:rsid w:val="00D42879"/>
    <w:rsid w:val="00D42C34"/>
    <w:rsid w:val="00D42CBD"/>
    <w:rsid w:val="00D437DB"/>
    <w:rsid w:val="00D43F67"/>
    <w:rsid w:val="00D4428B"/>
    <w:rsid w:val="00D443C7"/>
    <w:rsid w:val="00D45EB6"/>
    <w:rsid w:val="00D4635D"/>
    <w:rsid w:val="00D520E4"/>
    <w:rsid w:val="00D52252"/>
    <w:rsid w:val="00D523AD"/>
    <w:rsid w:val="00D52500"/>
    <w:rsid w:val="00D54860"/>
    <w:rsid w:val="00D54AA0"/>
    <w:rsid w:val="00D54F08"/>
    <w:rsid w:val="00D54F2B"/>
    <w:rsid w:val="00D55B87"/>
    <w:rsid w:val="00D55BD0"/>
    <w:rsid w:val="00D55DE8"/>
    <w:rsid w:val="00D56218"/>
    <w:rsid w:val="00D567FB"/>
    <w:rsid w:val="00D56DB5"/>
    <w:rsid w:val="00D57073"/>
    <w:rsid w:val="00D578CD"/>
    <w:rsid w:val="00D57998"/>
    <w:rsid w:val="00D57C85"/>
    <w:rsid w:val="00D57DFA"/>
    <w:rsid w:val="00D6202F"/>
    <w:rsid w:val="00D6215E"/>
    <w:rsid w:val="00D626E4"/>
    <w:rsid w:val="00D62B3D"/>
    <w:rsid w:val="00D62DAC"/>
    <w:rsid w:val="00D65BA6"/>
    <w:rsid w:val="00D65BEC"/>
    <w:rsid w:val="00D66E30"/>
    <w:rsid w:val="00D67113"/>
    <w:rsid w:val="00D67B10"/>
    <w:rsid w:val="00D67C96"/>
    <w:rsid w:val="00D709F0"/>
    <w:rsid w:val="00D70DBC"/>
    <w:rsid w:val="00D71B39"/>
    <w:rsid w:val="00D720C8"/>
    <w:rsid w:val="00D7306B"/>
    <w:rsid w:val="00D73201"/>
    <w:rsid w:val="00D73647"/>
    <w:rsid w:val="00D73E0E"/>
    <w:rsid w:val="00D74ADD"/>
    <w:rsid w:val="00D754D0"/>
    <w:rsid w:val="00D75C25"/>
    <w:rsid w:val="00D7628B"/>
    <w:rsid w:val="00D77310"/>
    <w:rsid w:val="00D77B91"/>
    <w:rsid w:val="00D77EA4"/>
    <w:rsid w:val="00D80076"/>
    <w:rsid w:val="00D80718"/>
    <w:rsid w:val="00D810C4"/>
    <w:rsid w:val="00D82A6F"/>
    <w:rsid w:val="00D8307F"/>
    <w:rsid w:val="00D8325B"/>
    <w:rsid w:val="00D84257"/>
    <w:rsid w:val="00D843F5"/>
    <w:rsid w:val="00D844E6"/>
    <w:rsid w:val="00D8465F"/>
    <w:rsid w:val="00D85475"/>
    <w:rsid w:val="00D85B5D"/>
    <w:rsid w:val="00D86343"/>
    <w:rsid w:val="00D867DC"/>
    <w:rsid w:val="00D86B3F"/>
    <w:rsid w:val="00D870D7"/>
    <w:rsid w:val="00D87305"/>
    <w:rsid w:val="00D87A9C"/>
    <w:rsid w:val="00D87BEF"/>
    <w:rsid w:val="00D9001A"/>
    <w:rsid w:val="00D90F93"/>
    <w:rsid w:val="00D91063"/>
    <w:rsid w:val="00D9152C"/>
    <w:rsid w:val="00D91670"/>
    <w:rsid w:val="00D91F54"/>
    <w:rsid w:val="00D9207E"/>
    <w:rsid w:val="00D922E8"/>
    <w:rsid w:val="00D93156"/>
    <w:rsid w:val="00D935CF"/>
    <w:rsid w:val="00D93835"/>
    <w:rsid w:val="00D93AE3"/>
    <w:rsid w:val="00D9442D"/>
    <w:rsid w:val="00D9460A"/>
    <w:rsid w:val="00D94F8B"/>
    <w:rsid w:val="00D95235"/>
    <w:rsid w:val="00D9527C"/>
    <w:rsid w:val="00D95EEF"/>
    <w:rsid w:val="00D963D2"/>
    <w:rsid w:val="00D9763F"/>
    <w:rsid w:val="00D9765F"/>
    <w:rsid w:val="00DA031B"/>
    <w:rsid w:val="00DA0EEC"/>
    <w:rsid w:val="00DA0F99"/>
    <w:rsid w:val="00DA2B26"/>
    <w:rsid w:val="00DA342C"/>
    <w:rsid w:val="00DA3BCD"/>
    <w:rsid w:val="00DA3FF4"/>
    <w:rsid w:val="00DA42C4"/>
    <w:rsid w:val="00DA4818"/>
    <w:rsid w:val="00DA49C1"/>
    <w:rsid w:val="00DA51A9"/>
    <w:rsid w:val="00DA5CAC"/>
    <w:rsid w:val="00DA5EF7"/>
    <w:rsid w:val="00DA5FA1"/>
    <w:rsid w:val="00DA60BD"/>
    <w:rsid w:val="00DA66C3"/>
    <w:rsid w:val="00DA711E"/>
    <w:rsid w:val="00DA722D"/>
    <w:rsid w:val="00DA732D"/>
    <w:rsid w:val="00DA7DBC"/>
    <w:rsid w:val="00DB1436"/>
    <w:rsid w:val="00DB2813"/>
    <w:rsid w:val="00DB3FC7"/>
    <w:rsid w:val="00DB403B"/>
    <w:rsid w:val="00DB530E"/>
    <w:rsid w:val="00DB531F"/>
    <w:rsid w:val="00DB5883"/>
    <w:rsid w:val="00DB5E7F"/>
    <w:rsid w:val="00DB6726"/>
    <w:rsid w:val="00DB6800"/>
    <w:rsid w:val="00DB6CE7"/>
    <w:rsid w:val="00DB6E5E"/>
    <w:rsid w:val="00DB71BF"/>
    <w:rsid w:val="00DB748A"/>
    <w:rsid w:val="00DC0CF6"/>
    <w:rsid w:val="00DC176A"/>
    <w:rsid w:val="00DC1AED"/>
    <w:rsid w:val="00DC1FD4"/>
    <w:rsid w:val="00DC22C0"/>
    <w:rsid w:val="00DC29D2"/>
    <w:rsid w:val="00DC2D8B"/>
    <w:rsid w:val="00DC3319"/>
    <w:rsid w:val="00DC375C"/>
    <w:rsid w:val="00DC3E96"/>
    <w:rsid w:val="00DC40D8"/>
    <w:rsid w:val="00DC4294"/>
    <w:rsid w:val="00DC5F22"/>
    <w:rsid w:val="00DC6491"/>
    <w:rsid w:val="00DC687B"/>
    <w:rsid w:val="00DC6C8F"/>
    <w:rsid w:val="00DC79B9"/>
    <w:rsid w:val="00DC7A07"/>
    <w:rsid w:val="00DD03B5"/>
    <w:rsid w:val="00DD0C2C"/>
    <w:rsid w:val="00DD0F6E"/>
    <w:rsid w:val="00DD14A6"/>
    <w:rsid w:val="00DD1C07"/>
    <w:rsid w:val="00DD21B5"/>
    <w:rsid w:val="00DD286C"/>
    <w:rsid w:val="00DD3190"/>
    <w:rsid w:val="00DD37EA"/>
    <w:rsid w:val="00DD3906"/>
    <w:rsid w:val="00DD3907"/>
    <w:rsid w:val="00DD3C5C"/>
    <w:rsid w:val="00DD493D"/>
    <w:rsid w:val="00DD4BF9"/>
    <w:rsid w:val="00DD5F42"/>
    <w:rsid w:val="00DD634F"/>
    <w:rsid w:val="00DD65D3"/>
    <w:rsid w:val="00DD7F60"/>
    <w:rsid w:val="00DE0E3E"/>
    <w:rsid w:val="00DE1511"/>
    <w:rsid w:val="00DE1FB7"/>
    <w:rsid w:val="00DE2633"/>
    <w:rsid w:val="00DE2971"/>
    <w:rsid w:val="00DE2A50"/>
    <w:rsid w:val="00DE2C1C"/>
    <w:rsid w:val="00DE35BB"/>
    <w:rsid w:val="00DE395D"/>
    <w:rsid w:val="00DE4290"/>
    <w:rsid w:val="00DE46D1"/>
    <w:rsid w:val="00DE4E31"/>
    <w:rsid w:val="00DE510F"/>
    <w:rsid w:val="00DE51C5"/>
    <w:rsid w:val="00DE5E4B"/>
    <w:rsid w:val="00DE6867"/>
    <w:rsid w:val="00DE6C7C"/>
    <w:rsid w:val="00DE6F1B"/>
    <w:rsid w:val="00DE6F4E"/>
    <w:rsid w:val="00DE71A2"/>
    <w:rsid w:val="00DE7FB9"/>
    <w:rsid w:val="00DF0E46"/>
    <w:rsid w:val="00DF1063"/>
    <w:rsid w:val="00DF1857"/>
    <w:rsid w:val="00DF1AE6"/>
    <w:rsid w:val="00DF1C76"/>
    <w:rsid w:val="00DF261D"/>
    <w:rsid w:val="00DF2666"/>
    <w:rsid w:val="00DF39DF"/>
    <w:rsid w:val="00DF59B5"/>
    <w:rsid w:val="00DF782C"/>
    <w:rsid w:val="00DF79EB"/>
    <w:rsid w:val="00E00D63"/>
    <w:rsid w:val="00E00FE9"/>
    <w:rsid w:val="00E01709"/>
    <w:rsid w:val="00E0238F"/>
    <w:rsid w:val="00E02AEE"/>
    <w:rsid w:val="00E02CA5"/>
    <w:rsid w:val="00E03086"/>
    <w:rsid w:val="00E038CE"/>
    <w:rsid w:val="00E038F6"/>
    <w:rsid w:val="00E03EF8"/>
    <w:rsid w:val="00E03F11"/>
    <w:rsid w:val="00E0463C"/>
    <w:rsid w:val="00E0491B"/>
    <w:rsid w:val="00E06A2E"/>
    <w:rsid w:val="00E077C9"/>
    <w:rsid w:val="00E10192"/>
    <w:rsid w:val="00E1131F"/>
    <w:rsid w:val="00E11C02"/>
    <w:rsid w:val="00E12293"/>
    <w:rsid w:val="00E12E9D"/>
    <w:rsid w:val="00E130D5"/>
    <w:rsid w:val="00E1358B"/>
    <w:rsid w:val="00E13E16"/>
    <w:rsid w:val="00E14043"/>
    <w:rsid w:val="00E1469A"/>
    <w:rsid w:val="00E146B7"/>
    <w:rsid w:val="00E14F52"/>
    <w:rsid w:val="00E150DD"/>
    <w:rsid w:val="00E158E1"/>
    <w:rsid w:val="00E15CE4"/>
    <w:rsid w:val="00E16019"/>
    <w:rsid w:val="00E16387"/>
    <w:rsid w:val="00E17117"/>
    <w:rsid w:val="00E17B96"/>
    <w:rsid w:val="00E2006C"/>
    <w:rsid w:val="00E20412"/>
    <w:rsid w:val="00E21128"/>
    <w:rsid w:val="00E214EF"/>
    <w:rsid w:val="00E21AB4"/>
    <w:rsid w:val="00E2211E"/>
    <w:rsid w:val="00E224FC"/>
    <w:rsid w:val="00E2267A"/>
    <w:rsid w:val="00E23062"/>
    <w:rsid w:val="00E230EA"/>
    <w:rsid w:val="00E23381"/>
    <w:rsid w:val="00E23782"/>
    <w:rsid w:val="00E24E2F"/>
    <w:rsid w:val="00E2509D"/>
    <w:rsid w:val="00E25B05"/>
    <w:rsid w:val="00E25FA9"/>
    <w:rsid w:val="00E26173"/>
    <w:rsid w:val="00E27316"/>
    <w:rsid w:val="00E309F3"/>
    <w:rsid w:val="00E312EB"/>
    <w:rsid w:val="00E3171F"/>
    <w:rsid w:val="00E31F57"/>
    <w:rsid w:val="00E3252D"/>
    <w:rsid w:val="00E327F6"/>
    <w:rsid w:val="00E32C2E"/>
    <w:rsid w:val="00E3347F"/>
    <w:rsid w:val="00E336C5"/>
    <w:rsid w:val="00E33956"/>
    <w:rsid w:val="00E34120"/>
    <w:rsid w:val="00E34241"/>
    <w:rsid w:val="00E34794"/>
    <w:rsid w:val="00E34D1B"/>
    <w:rsid w:val="00E35959"/>
    <w:rsid w:val="00E359E9"/>
    <w:rsid w:val="00E362C7"/>
    <w:rsid w:val="00E365A3"/>
    <w:rsid w:val="00E4055B"/>
    <w:rsid w:val="00E4055C"/>
    <w:rsid w:val="00E409A4"/>
    <w:rsid w:val="00E40D0B"/>
    <w:rsid w:val="00E41279"/>
    <w:rsid w:val="00E41448"/>
    <w:rsid w:val="00E41BEA"/>
    <w:rsid w:val="00E420E8"/>
    <w:rsid w:val="00E4395A"/>
    <w:rsid w:val="00E43974"/>
    <w:rsid w:val="00E43ABF"/>
    <w:rsid w:val="00E453AD"/>
    <w:rsid w:val="00E4569F"/>
    <w:rsid w:val="00E46A03"/>
    <w:rsid w:val="00E477DF"/>
    <w:rsid w:val="00E502C4"/>
    <w:rsid w:val="00E50633"/>
    <w:rsid w:val="00E5170A"/>
    <w:rsid w:val="00E51CC4"/>
    <w:rsid w:val="00E51D18"/>
    <w:rsid w:val="00E520D7"/>
    <w:rsid w:val="00E5213E"/>
    <w:rsid w:val="00E5455B"/>
    <w:rsid w:val="00E546BA"/>
    <w:rsid w:val="00E546BC"/>
    <w:rsid w:val="00E5527A"/>
    <w:rsid w:val="00E55318"/>
    <w:rsid w:val="00E55513"/>
    <w:rsid w:val="00E556C7"/>
    <w:rsid w:val="00E55ABC"/>
    <w:rsid w:val="00E56168"/>
    <w:rsid w:val="00E56C3F"/>
    <w:rsid w:val="00E56F4B"/>
    <w:rsid w:val="00E57B74"/>
    <w:rsid w:val="00E57FEF"/>
    <w:rsid w:val="00E60087"/>
    <w:rsid w:val="00E62522"/>
    <w:rsid w:val="00E642B3"/>
    <w:rsid w:val="00E642FA"/>
    <w:rsid w:val="00E645C6"/>
    <w:rsid w:val="00E6508E"/>
    <w:rsid w:val="00E666A7"/>
    <w:rsid w:val="00E66C1E"/>
    <w:rsid w:val="00E66CB6"/>
    <w:rsid w:val="00E66EF0"/>
    <w:rsid w:val="00E67029"/>
    <w:rsid w:val="00E67194"/>
    <w:rsid w:val="00E67BFA"/>
    <w:rsid w:val="00E70187"/>
    <w:rsid w:val="00E70764"/>
    <w:rsid w:val="00E70C18"/>
    <w:rsid w:val="00E71878"/>
    <w:rsid w:val="00E71B84"/>
    <w:rsid w:val="00E72454"/>
    <w:rsid w:val="00E7297C"/>
    <w:rsid w:val="00E736E5"/>
    <w:rsid w:val="00E73F1A"/>
    <w:rsid w:val="00E74DFF"/>
    <w:rsid w:val="00E752C2"/>
    <w:rsid w:val="00E754ED"/>
    <w:rsid w:val="00E756EA"/>
    <w:rsid w:val="00E75B15"/>
    <w:rsid w:val="00E75F0F"/>
    <w:rsid w:val="00E76190"/>
    <w:rsid w:val="00E76F0E"/>
    <w:rsid w:val="00E772E3"/>
    <w:rsid w:val="00E773CC"/>
    <w:rsid w:val="00E77D09"/>
    <w:rsid w:val="00E80ADF"/>
    <w:rsid w:val="00E82585"/>
    <w:rsid w:val="00E82CE9"/>
    <w:rsid w:val="00E83813"/>
    <w:rsid w:val="00E85065"/>
    <w:rsid w:val="00E86057"/>
    <w:rsid w:val="00E8629F"/>
    <w:rsid w:val="00E86BA7"/>
    <w:rsid w:val="00E86EF7"/>
    <w:rsid w:val="00E87654"/>
    <w:rsid w:val="00E90745"/>
    <w:rsid w:val="00E90B54"/>
    <w:rsid w:val="00E90E53"/>
    <w:rsid w:val="00E91666"/>
    <w:rsid w:val="00E918ED"/>
    <w:rsid w:val="00E92F38"/>
    <w:rsid w:val="00E9307D"/>
    <w:rsid w:val="00E9387F"/>
    <w:rsid w:val="00E938EC"/>
    <w:rsid w:val="00E93CFD"/>
    <w:rsid w:val="00E93DE7"/>
    <w:rsid w:val="00E940B8"/>
    <w:rsid w:val="00E94E70"/>
    <w:rsid w:val="00E95151"/>
    <w:rsid w:val="00E96BC6"/>
    <w:rsid w:val="00E97358"/>
    <w:rsid w:val="00E97A96"/>
    <w:rsid w:val="00E97AA9"/>
    <w:rsid w:val="00EA0518"/>
    <w:rsid w:val="00EA051E"/>
    <w:rsid w:val="00EA09B1"/>
    <w:rsid w:val="00EA0B7F"/>
    <w:rsid w:val="00EA0CEB"/>
    <w:rsid w:val="00EA0FDE"/>
    <w:rsid w:val="00EA14C7"/>
    <w:rsid w:val="00EA1BC8"/>
    <w:rsid w:val="00EA2C91"/>
    <w:rsid w:val="00EA2E7F"/>
    <w:rsid w:val="00EA2F01"/>
    <w:rsid w:val="00EA3820"/>
    <w:rsid w:val="00EA3913"/>
    <w:rsid w:val="00EA3A87"/>
    <w:rsid w:val="00EA3C24"/>
    <w:rsid w:val="00EA3D76"/>
    <w:rsid w:val="00EA4CBA"/>
    <w:rsid w:val="00EA5029"/>
    <w:rsid w:val="00EA55AA"/>
    <w:rsid w:val="00EA5659"/>
    <w:rsid w:val="00EA5FE4"/>
    <w:rsid w:val="00EA6B6D"/>
    <w:rsid w:val="00EA6EC6"/>
    <w:rsid w:val="00EA739C"/>
    <w:rsid w:val="00EA75CA"/>
    <w:rsid w:val="00EB0006"/>
    <w:rsid w:val="00EB0292"/>
    <w:rsid w:val="00EB0399"/>
    <w:rsid w:val="00EB09DB"/>
    <w:rsid w:val="00EB1DE0"/>
    <w:rsid w:val="00EB2645"/>
    <w:rsid w:val="00EB2888"/>
    <w:rsid w:val="00EB326C"/>
    <w:rsid w:val="00EB3832"/>
    <w:rsid w:val="00EB3DA1"/>
    <w:rsid w:val="00EB5A04"/>
    <w:rsid w:val="00EB5C9C"/>
    <w:rsid w:val="00EB61A0"/>
    <w:rsid w:val="00EB6469"/>
    <w:rsid w:val="00EC0715"/>
    <w:rsid w:val="00EC07D1"/>
    <w:rsid w:val="00EC36EB"/>
    <w:rsid w:val="00EC385F"/>
    <w:rsid w:val="00EC39A5"/>
    <w:rsid w:val="00EC4B4B"/>
    <w:rsid w:val="00EC50BD"/>
    <w:rsid w:val="00EC58A8"/>
    <w:rsid w:val="00EC6069"/>
    <w:rsid w:val="00EC626D"/>
    <w:rsid w:val="00EC675F"/>
    <w:rsid w:val="00EC6A1C"/>
    <w:rsid w:val="00EC7FED"/>
    <w:rsid w:val="00ED0A91"/>
    <w:rsid w:val="00ED1C44"/>
    <w:rsid w:val="00ED1F80"/>
    <w:rsid w:val="00ED226E"/>
    <w:rsid w:val="00ED2A7E"/>
    <w:rsid w:val="00ED4E88"/>
    <w:rsid w:val="00ED4FF0"/>
    <w:rsid w:val="00ED51BC"/>
    <w:rsid w:val="00ED54B0"/>
    <w:rsid w:val="00ED5526"/>
    <w:rsid w:val="00ED581D"/>
    <w:rsid w:val="00ED5F47"/>
    <w:rsid w:val="00ED6299"/>
    <w:rsid w:val="00ED75CE"/>
    <w:rsid w:val="00ED7922"/>
    <w:rsid w:val="00ED7987"/>
    <w:rsid w:val="00ED7DA2"/>
    <w:rsid w:val="00EE00C0"/>
    <w:rsid w:val="00EE01EA"/>
    <w:rsid w:val="00EE027D"/>
    <w:rsid w:val="00EE066A"/>
    <w:rsid w:val="00EE1DF3"/>
    <w:rsid w:val="00EE2251"/>
    <w:rsid w:val="00EE2605"/>
    <w:rsid w:val="00EE260F"/>
    <w:rsid w:val="00EE2CBC"/>
    <w:rsid w:val="00EE3365"/>
    <w:rsid w:val="00EE3A95"/>
    <w:rsid w:val="00EE45BB"/>
    <w:rsid w:val="00EE50D1"/>
    <w:rsid w:val="00EE5692"/>
    <w:rsid w:val="00EE5871"/>
    <w:rsid w:val="00EE6221"/>
    <w:rsid w:val="00EE6950"/>
    <w:rsid w:val="00EE7690"/>
    <w:rsid w:val="00EE77A1"/>
    <w:rsid w:val="00EF011F"/>
    <w:rsid w:val="00EF111F"/>
    <w:rsid w:val="00EF277B"/>
    <w:rsid w:val="00EF291E"/>
    <w:rsid w:val="00EF2EF1"/>
    <w:rsid w:val="00EF325F"/>
    <w:rsid w:val="00EF32A7"/>
    <w:rsid w:val="00EF3594"/>
    <w:rsid w:val="00EF3B9C"/>
    <w:rsid w:val="00EF4065"/>
    <w:rsid w:val="00EF40FF"/>
    <w:rsid w:val="00EF5102"/>
    <w:rsid w:val="00EF5D8B"/>
    <w:rsid w:val="00EF6BCD"/>
    <w:rsid w:val="00EF74C1"/>
    <w:rsid w:val="00EF7596"/>
    <w:rsid w:val="00EF7B58"/>
    <w:rsid w:val="00F00A3F"/>
    <w:rsid w:val="00F013D1"/>
    <w:rsid w:val="00F01416"/>
    <w:rsid w:val="00F01473"/>
    <w:rsid w:val="00F018F1"/>
    <w:rsid w:val="00F030CA"/>
    <w:rsid w:val="00F04FC4"/>
    <w:rsid w:val="00F0557F"/>
    <w:rsid w:val="00F05DFF"/>
    <w:rsid w:val="00F05EB7"/>
    <w:rsid w:val="00F06B93"/>
    <w:rsid w:val="00F072D8"/>
    <w:rsid w:val="00F0734E"/>
    <w:rsid w:val="00F101B8"/>
    <w:rsid w:val="00F105F9"/>
    <w:rsid w:val="00F10B79"/>
    <w:rsid w:val="00F10E33"/>
    <w:rsid w:val="00F111D0"/>
    <w:rsid w:val="00F11360"/>
    <w:rsid w:val="00F115A7"/>
    <w:rsid w:val="00F11C81"/>
    <w:rsid w:val="00F11D26"/>
    <w:rsid w:val="00F12491"/>
    <w:rsid w:val="00F12D23"/>
    <w:rsid w:val="00F13B8F"/>
    <w:rsid w:val="00F144C2"/>
    <w:rsid w:val="00F14528"/>
    <w:rsid w:val="00F14B3F"/>
    <w:rsid w:val="00F14DD9"/>
    <w:rsid w:val="00F14FA3"/>
    <w:rsid w:val="00F15074"/>
    <w:rsid w:val="00F155A0"/>
    <w:rsid w:val="00F15789"/>
    <w:rsid w:val="00F15855"/>
    <w:rsid w:val="00F16321"/>
    <w:rsid w:val="00F165EA"/>
    <w:rsid w:val="00F1709D"/>
    <w:rsid w:val="00F1745D"/>
    <w:rsid w:val="00F17A42"/>
    <w:rsid w:val="00F200F5"/>
    <w:rsid w:val="00F20D22"/>
    <w:rsid w:val="00F20DD5"/>
    <w:rsid w:val="00F21BFE"/>
    <w:rsid w:val="00F2255B"/>
    <w:rsid w:val="00F2258A"/>
    <w:rsid w:val="00F22B91"/>
    <w:rsid w:val="00F22FC2"/>
    <w:rsid w:val="00F23155"/>
    <w:rsid w:val="00F2378A"/>
    <w:rsid w:val="00F24ABF"/>
    <w:rsid w:val="00F25BEB"/>
    <w:rsid w:val="00F26554"/>
    <w:rsid w:val="00F275F6"/>
    <w:rsid w:val="00F27735"/>
    <w:rsid w:val="00F27855"/>
    <w:rsid w:val="00F3011F"/>
    <w:rsid w:val="00F303AF"/>
    <w:rsid w:val="00F3062C"/>
    <w:rsid w:val="00F30653"/>
    <w:rsid w:val="00F30D14"/>
    <w:rsid w:val="00F31132"/>
    <w:rsid w:val="00F319E6"/>
    <w:rsid w:val="00F31FCB"/>
    <w:rsid w:val="00F32819"/>
    <w:rsid w:val="00F332FE"/>
    <w:rsid w:val="00F33467"/>
    <w:rsid w:val="00F33B43"/>
    <w:rsid w:val="00F3413D"/>
    <w:rsid w:val="00F347E7"/>
    <w:rsid w:val="00F353B6"/>
    <w:rsid w:val="00F36C1E"/>
    <w:rsid w:val="00F37710"/>
    <w:rsid w:val="00F377AF"/>
    <w:rsid w:val="00F378EA"/>
    <w:rsid w:val="00F37E8E"/>
    <w:rsid w:val="00F37F45"/>
    <w:rsid w:val="00F40F33"/>
    <w:rsid w:val="00F420E2"/>
    <w:rsid w:val="00F421FD"/>
    <w:rsid w:val="00F42358"/>
    <w:rsid w:val="00F42611"/>
    <w:rsid w:val="00F42994"/>
    <w:rsid w:val="00F435DC"/>
    <w:rsid w:val="00F43E75"/>
    <w:rsid w:val="00F4561A"/>
    <w:rsid w:val="00F46E30"/>
    <w:rsid w:val="00F47242"/>
    <w:rsid w:val="00F479A3"/>
    <w:rsid w:val="00F5266C"/>
    <w:rsid w:val="00F52F47"/>
    <w:rsid w:val="00F530E7"/>
    <w:rsid w:val="00F53431"/>
    <w:rsid w:val="00F5359F"/>
    <w:rsid w:val="00F54A7C"/>
    <w:rsid w:val="00F54FB1"/>
    <w:rsid w:val="00F5504F"/>
    <w:rsid w:val="00F55E54"/>
    <w:rsid w:val="00F55EF7"/>
    <w:rsid w:val="00F567D4"/>
    <w:rsid w:val="00F572BA"/>
    <w:rsid w:val="00F575C8"/>
    <w:rsid w:val="00F616A0"/>
    <w:rsid w:val="00F621E2"/>
    <w:rsid w:val="00F6267E"/>
    <w:rsid w:val="00F630F0"/>
    <w:rsid w:val="00F63463"/>
    <w:rsid w:val="00F63B69"/>
    <w:rsid w:val="00F648BB"/>
    <w:rsid w:val="00F64E45"/>
    <w:rsid w:val="00F64F92"/>
    <w:rsid w:val="00F653EB"/>
    <w:rsid w:val="00F65742"/>
    <w:rsid w:val="00F66AD6"/>
    <w:rsid w:val="00F66B2C"/>
    <w:rsid w:val="00F66E34"/>
    <w:rsid w:val="00F6711E"/>
    <w:rsid w:val="00F677BB"/>
    <w:rsid w:val="00F67982"/>
    <w:rsid w:val="00F7091E"/>
    <w:rsid w:val="00F70B40"/>
    <w:rsid w:val="00F70F7A"/>
    <w:rsid w:val="00F7184A"/>
    <w:rsid w:val="00F721E7"/>
    <w:rsid w:val="00F733BF"/>
    <w:rsid w:val="00F739C3"/>
    <w:rsid w:val="00F74D36"/>
    <w:rsid w:val="00F74E92"/>
    <w:rsid w:val="00F753CC"/>
    <w:rsid w:val="00F75814"/>
    <w:rsid w:val="00F759F5"/>
    <w:rsid w:val="00F75B18"/>
    <w:rsid w:val="00F7614A"/>
    <w:rsid w:val="00F77EB0"/>
    <w:rsid w:val="00F8105D"/>
    <w:rsid w:val="00F81AC1"/>
    <w:rsid w:val="00F8273E"/>
    <w:rsid w:val="00F83415"/>
    <w:rsid w:val="00F835DB"/>
    <w:rsid w:val="00F8455A"/>
    <w:rsid w:val="00F845F0"/>
    <w:rsid w:val="00F85818"/>
    <w:rsid w:val="00F85B25"/>
    <w:rsid w:val="00F862FB"/>
    <w:rsid w:val="00F86974"/>
    <w:rsid w:val="00F86B4D"/>
    <w:rsid w:val="00F870B7"/>
    <w:rsid w:val="00F876A8"/>
    <w:rsid w:val="00F876EC"/>
    <w:rsid w:val="00F87FDA"/>
    <w:rsid w:val="00F9058B"/>
    <w:rsid w:val="00F90935"/>
    <w:rsid w:val="00F91949"/>
    <w:rsid w:val="00F91F68"/>
    <w:rsid w:val="00F91F8F"/>
    <w:rsid w:val="00F9232F"/>
    <w:rsid w:val="00F9241B"/>
    <w:rsid w:val="00F928FD"/>
    <w:rsid w:val="00F93A85"/>
    <w:rsid w:val="00F94656"/>
    <w:rsid w:val="00F9544A"/>
    <w:rsid w:val="00F9563D"/>
    <w:rsid w:val="00F95C43"/>
    <w:rsid w:val="00F96076"/>
    <w:rsid w:val="00F977E1"/>
    <w:rsid w:val="00F97918"/>
    <w:rsid w:val="00F97D47"/>
    <w:rsid w:val="00F97F5E"/>
    <w:rsid w:val="00FA0215"/>
    <w:rsid w:val="00FA0330"/>
    <w:rsid w:val="00FA04B9"/>
    <w:rsid w:val="00FA0730"/>
    <w:rsid w:val="00FA18A5"/>
    <w:rsid w:val="00FA18BF"/>
    <w:rsid w:val="00FA1E31"/>
    <w:rsid w:val="00FA2026"/>
    <w:rsid w:val="00FA209C"/>
    <w:rsid w:val="00FA310C"/>
    <w:rsid w:val="00FA35B4"/>
    <w:rsid w:val="00FA396F"/>
    <w:rsid w:val="00FA3AE0"/>
    <w:rsid w:val="00FA3FE4"/>
    <w:rsid w:val="00FA4325"/>
    <w:rsid w:val="00FA49BD"/>
    <w:rsid w:val="00FA4EF0"/>
    <w:rsid w:val="00FA5588"/>
    <w:rsid w:val="00FA5B7E"/>
    <w:rsid w:val="00FA5CCF"/>
    <w:rsid w:val="00FA5E9B"/>
    <w:rsid w:val="00FA63A0"/>
    <w:rsid w:val="00FA7283"/>
    <w:rsid w:val="00FA7388"/>
    <w:rsid w:val="00FB0F15"/>
    <w:rsid w:val="00FB0F94"/>
    <w:rsid w:val="00FB158F"/>
    <w:rsid w:val="00FB18D9"/>
    <w:rsid w:val="00FB2B48"/>
    <w:rsid w:val="00FB2CFC"/>
    <w:rsid w:val="00FB43B2"/>
    <w:rsid w:val="00FB4971"/>
    <w:rsid w:val="00FB560E"/>
    <w:rsid w:val="00FB6437"/>
    <w:rsid w:val="00FB69D0"/>
    <w:rsid w:val="00FB69E7"/>
    <w:rsid w:val="00FB6B19"/>
    <w:rsid w:val="00FC051F"/>
    <w:rsid w:val="00FC2495"/>
    <w:rsid w:val="00FC32E7"/>
    <w:rsid w:val="00FC3430"/>
    <w:rsid w:val="00FC3657"/>
    <w:rsid w:val="00FC4194"/>
    <w:rsid w:val="00FC4258"/>
    <w:rsid w:val="00FC426E"/>
    <w:rsid w:val="00FC4DF3"/>
    <w:rsid w:val="00FC5006"/>
    <w:rsid w:val="00FC538D"/>
    <w:rsid w:val="00FC5A05"/>
    <w:rsid w:val="00FC5F9D"/>
    <w:rsid w:val="00FC6791"/>
    <w:rsid w:val="00FC754B"/>
    <w:rsid w:val="00FC7BBC"/>
    <w:rsid w:val="00FD0EEE"/>
    <w:rsid w:val="00FD16E0"/>
    <w:rsid w:val="00FD16F1"/>
    <w:rsid w:val="00FD182B"/>
    <w:rsid w:val="00FD202A"/>
    <w:rsid w:val="00FD247C"/>
    <w:rsid w:val="00FD2DF9"/>
    <w:rsid w:val="00FD3AF1"/>
    <w:rsid w:val="00FD3DEF"/>
    <w:rsid w:val="00FD422B"/>
    <w:rsid w:val="00FD446A"/>
    <w:rsid w:val="00FD4663"/>
    <w:rsid w:val="00FD669F"/>
    <w:rsid w:val="00FD66EB"/>
    <w:rsid w:val="00FD7A87"/>
    <w:rsid w:val="00FE006E"/>
    <w:rsid w:val="00FE01A9"/>
    <w:rsid w:val="00FE03A5"/>
    <w:rsid w:val="00FE03F0"/>
    <w:rsid w:val="00FE0C44"/>
    <w:rsid w:val="00FE1522"/>
    <w:rsid w:val="00FE22CE"/>
    <w:rsid w:val="00FE2730"/>
    <w:rsid w:val="00FE2C41"/>
    <w:rsid w:val="00FE4AE7"/>
    <w:rsid w:val="00FE4B1E"/>
    <w:rsid w:val="00FE4D78"/>
    <w:rsid w:val="00FE575F"/>
    <w:rsid w:val="00FE5766"/>
    <w:rsid w:val="00FE5ACF"/>
    <w:rsid w:val="00FE6645"/>
    <w:rsid w:val="00FE6AFC"/>
    <w:rsid w:val="00FE6C52"/>
    <w:rsid w:val="00FE6E04"/>
    <w:rsid w:val="00FE6EAD"/>
    <w:rsid w:val="00FE7407"/>
    <w:rsid w:val="00FE763B"/>
    <w:rsid w:val="00FE77D6"/>
    <w:rsid w:val="00FE7E14"/>
    <w:rsid w:val="00FF04B3"/>
    <w:rsid w:val="00FF0FDC"/>
    <w:rsid w:val="00FF1304"/>
    <w:rsid w:val="00FF146E"/>
    <w:rsid w:val="00FF1F65"/>
    <w:rsid w:val="00FF2732"/>
    <w:rsid w:val="00FF343A"/>
    <w:rsid w:val="00FF3596"/>
    <w:rsid w:val="00FF3D85"/>
    <w:rsid w:val="00FF3FF6"/>
    <w:rsid w:val="00FF44AA"/>
    <w:rsid w:val="00FF4C30"/>
    <w:rsid w:val="00FF4D5B"/>
    <w:rsid w:val="00FF580B"/>
    <w:rsid w:val="00FF6088"/>
    <w:rsid w:val="00FF629D"/>
    <w:rsid w:val="00FF6E27"/>
    <w:rsid w:val="00FF74B8"/>
    <w:rsid w:val="00FF7B4B"/>
    <w:rsid w:val="03DDD848"/>
    <w:rsid w:val="0535587A"/>
    <w:rsid w:val="0AC22701"/>
    <w:rsid w:val="1152E7D3"/>
    <w:rsid w:val="19C9D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952386"/>
  <w14:defaultImageDpi w14:val="330"/>
  <w15:chartTrackingRefBased/>
  <w15:docId w15:val="{4F7A9958-A250-483C-B35E-4D3E74DC4F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62EF"/>
    <w:pPr>
      <w:spacing w:after="180"/>
    </w:pPr>
    <w:rPr>
      <w:sz w:val="22"/>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Normal"/>
    <w:link w:val="ListParagraphChar"/>
    <w:uiPriority w:val="1"/>
    <w:qFormat/>
    <w:rsid w:val="00583627"/>
    <w:pPr>
      <w:numPr>
        <w:numId w:val="3"/>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2"/>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uiPriority w:val="39"/>
    <w:qFormat/>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basedOn w:val="DefaultParagraphFont"/>
    <w:link w:val="ListParagraph"/>
    <w:uiPriority w:val="1"/>
    <w:qFormat/>
    <w:rsid w:val="00583627"/>
    <w:rPr>
      <w:rFonts w:eastAsia="Calibri"/>
      <w:sz w:val="22"/>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PlaceholderText">
    <w:name w:val="Placeholder Text"/>
    <w:basedOn w:val="DefaultParagraphFont"/>
    <w:uiPriority w:val="99"/>
    <w:semiHidden/>
    <w:rsid w:val="00DD65D3"/>
    <w:rPr>
      <w:color w:val="808080"/>
    </w:rPr>
  </w:style>
  <w:style w:type="character" w:customStyle="1" w:styleId="rynqvb">
    <w:name w:val="rynqvb"/>
    <w:basedOn w:val="DefaultParagraphFont"/>
    <w:rsid w:val="0083407E"/>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156E8F"/>
    <w:rPr>
      <w:rFonts w:ascii="Arial" w:hAnsi="Arial"/>
      <w:sz w:val="36"/>
      <w:lang w:val="en-GB"/>
    </w:rPr>
  </w:style>
  <w:style w:type="character" w:styleId="Mention">
    <w:name w:val="Mention"/>
    <w:basedOn w:val="DefaultParagraphFont"/>
    <w:uiPriority w:val="99"/>
    <w:unhideWhenUsed/>
    <w:rsid w:val="00D1024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310645337">
      <w:bodyDiv w:val="1"/>
      <w:marLeft w:val="0"/>
      <w:marRight w:val="0"/>
      <w:marTop w:val="0"/>
      <w:marBottom w:val="0"/>
      <w:divBdr>
        <w:top w:val="none" w:sz="0" w:space="0" w:color="auto"/>
        <w:left w:val="none" w:sz="0" w:space="0" w:color="auto"/>
        <w:bottom w:val="none" w:sz="0" w:space="0" w:color="auto"/>
        <w:right w:val="none" w:sz="0" w:space="0" w:color="auto"/>
      </w:divBdr>
    </w:div>
    <w:div w:id="321856769">
      <w:bodyDiv w:val="1"/>
      <w:marLeft w:val="0"/>
      <w:marRight w:val="0"/>
      <w:marTop w:val="0"/>
      <w:marBottom w:val="0"/>
      <w:divBdr>
        <w:top w:val="none" w:sz="0" w:space="0" w:color="auto"/>
        <w:left w:val="none" w:sz="0" w:space="0" w:color="auto"/>
        <w:bottom w:val="none" w:sz="0" w:space="0" w:color="auto"/>
        <w:right w:val="none" w:sz="0" w:space="0" w:color="auto"/>
      </w:divBdr>
    </w:div>
    <w:div w:id="383143752">
      <w:bodyDiv w:val="1"/>
      <w:marLeft w:val="0"/>
      <w:marRight w:val="0"/>
      <w:marTop w:val="0"/>
      <w:marBottom w:val="0"/>
      <w:divBdr>
        <w:top w:val="none" w:sz="0" w:space="0" w:color="auto"/>
        <w:left w:val="none" w:sz="0" w:space="0" w:color="auto"/>
        <w:bottom w:val="none" w:sz="0" w:space="0" w:color="auto"/>
        <w:right w:val="none" w:sz="0" w:space="0" w:color="auto"/>
      </w:divBdr>
    </w:div>
    <w:div w:id="388530012">
      <w:bodyDiv w:val="1"/>
      <w:marLeft w:val="0"/>
      <w:marRight w:val="0"/>
      <w:marTop w:val="0"/>
      <w:marBottom w:val="0"/>
      <w:divBdr>
        <w:top w:val="none" w:sz="0" w:space="0" w:color="auto"/>
        <w:left w:val="none" w:sz="0" w:space="0" w:color="auto"/>
        <w:bottom w:val="none" w:sz="0" w:space="0" w:color="auto"/>
        <w:right w:val="none" w:sz="0" w:space="0" w:color="auto"/>
      </w:divBdr>
    </w:div>
    <w:div w:id="425006388">
      <w:bodyDiv w:val="1"/>
      <w:marLeft w:val="0"/>
      <w:marRight w:val="0"/>
      <w:marTop w:val="0"/>
      <w:marBottom w:val="0"/>
      <w:divBdr>
        <w:top w:val="none" w:sz="0" w:space="0" w:color="auto"/>
        <w:left w:val="none" w:sz="0" w:space="0" w:color="auto"/>
        <w:bottom w:val="none" w:sz="0" w:space="0" w:color="auto"/>
        <w:right w:val="none" w:sz="0" w:space="0" w:color="auto"/>
      </w:divBdr>
    </w:div>
    <w:div w:id="486552671">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559832271">
      <w:bodyDiv w:val="1"/>
      <w:marLeft w:val="0"/>
      <w:marRight w:val="0"/>
      <w:marTop w:val="0"/>
      <w:marBottom w:val="0"/>
      <w:divBdr>
        <w:top w:val="none" w:sz="0" w:space="0" w:color="auto"/>
        <w:left w:val="none" w:sz="0" w:space="0" w:color="auto"/>
        <w:bottom w:val="none" w:sz="0" w:space="0" w:color="auto"/>
        <w:right w:val="none" w:sz="0" w:space="0" w:color="auto"/>
      </w:divBdr>
    </w:div>
    <w:div w:id="571739723">
      <w:bodyDiv w:val="1"/>
      <w:marLeft w:val="0"/>
      <w:marRight w:val="0"/>
      <w:marTop w:val="0"/>
      <w:marBottom w:val="0"/>
      <w:divBdr>
        <w:top w:val="none" w:sz="0" w:space="0" w:color="auto"/>
        <w:left w:val="none" w:sz="0" w:space="0" w:color="auto"/>
        <w:bottom w:val="none" w:sz="0" w:space="0" w:color="auto"/>
        <w:right w:val="none" w:sz="0" w:space="0" w:color="auto"/>
      </w:divBdr>
    </w:div>
    <w:div w:id="633215743">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709304459">
      <w:bodyDiv w:val="1"/>
      <w:marLeft w:val="0"/>
      <w:marRight w:val="0"/>
      <w:marTop w:val="0"/>
      <w:marBottom w:val="0"/>
      <w:divBdr>
        <w:top w:val="none" w:sz="0" w:space="0" w:color="auto"/>
        <w:left w:val="none" w:sz="0" w:space="0" w:color="auto"/>
        <w:bottom w:val="none" w:sz="0" w:space="0" w:color="auto"/>
        <w:right w:val="none" w:sz="0" w:space="0" w:color="auto"/>
      </w:divBdr>
    </w:div>
    <w:div w:id="815413727">
      <w:bodyDiv w:val="1"/>
      <w:marLeft w:val="0"/>
      <w:marRight w:val="0"/>
      <w:marTop w:val="0"/>
      <w:marBottom w:val="0"/>
      <w:divBdr>
        <w:top w:val="none" w:sz="0" w:space="0" w:color="auto"/>
        <w:left w:val="none" w:sz="0" w:space="0" w:color="auto"/>
        <w:bottom w:val="none" w:sz="0" w:space="0" w:color="auto"/>
        <w:right w:val="none" w:sz="0" w:space="0" w:color="auto"/>
      </w:divBdr>
    </w:div>
    <w:div w:id="898513711">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24752498">
      <w:bodyDiv w:val="1"/>
      <w:marLeft w:val="0"/>
      <w:marRight w:val="0"/>
      <w:marTop w:val="0"/>
      <w:marBottom w:val="0"/>
      <w:divBdr>
        <w:top w:val="none" w:sz="0" w:space="0" w:color="auto"/>
        <w:left w:val="none" w:sz="0" w:space="0" w:color="auto"/>
        <w:bottom w:val="none" w:sz="0" w:space="0" w:color="auto"/>
        <w:right w:val="none" w:sz="0" w:space="0" w:color="auto"/>
      </w:divBdr>
      <w:divsChild>
        <w:div w:id="1750735161">
          <w:marLeft w:val="0"/>
          <w:marRight w:val="0"/>
          <w:marTop w:val="0"/>
          <w:marBottom w:val="0"/>
          <w:divBdr>
            <w:top w:val="none" w:sz="0" w:space="0" w:color="auto"/>
            <w:left w:val="none" w:sz="0" w:space="0" w:color="auto"/>
            <w:bottom w:val="none" w:sz="0" w:space="0" w:color="auto"/>
            <w:right w:val="none" w:sz="0" w:space="0" w:color="auto"/>
          </w:divBdr>
          <w:divsChild>
            <w:div w:id="317152091">
              <w:marLeft w:val="0"/>
              <w:marRight w:val="0"/>
              <w:marTop w:val="0"/>
              <w:marBottom w:val="0"/>
              <w:divBdr>
                <w:top w:val="none" w:sz="0" w:space="0" w:color="auto"/>
                <w:left w:val="none" w:sz="0" w:space="0" w:color="auto"/>
                <w:bottom w:val="none" w:sz="0" w:space="0" w:color="auto"/>
                <w:right w:val="none" w:sz="0" w:space="0" w:color="auto"/>
              </w:divBdr>
            </w:div>
            <w:div w:id="1049915943">
              <w:marLeft w:val="0"/>
              <w:marRight w:val="0"/>
              <w:marTop w:val="0"/>
              <w:marBottom w:val="0"/>
              <w:divBdr>
                <w:top w:val="none" w:sz="0" w:space="0" w:color="auto"/>
                <w:left w:val="none" w:sz="0" w:space="0" w:color="auto"/>
                <w:bottom w:val="none" w:sz="0" w:space="0" w:color="auto"/>
                <w:right w:val="none" w:sz="0" w:space="0" w:color="auto"/>
              </w:divBdr>
            </w:div>
            <w:div w:id="1884322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50097897">
      <w:bodyDiv w:val="1"/>
      <w:marLeft w:val="0"/>
      <w:marRight w:val="0"/>
      <w:marTop w:val="0"/>
      <w:marBottom w:val="0"/>
      <w:divBdr>
        <w:top w:val="none" w:sz="0" w:space="0" w:color="auto"/>
        <w:left w:val="none" w:sz="0" w:space="0" w:color="auto"/>
        <w:bottom w:val="none" w:sz="0" w:space="0" w:color="auto"/>
        <w:right w:val="none" w:sz="0" w:space="0" w:color="auto"/>
      </w:divBdr>
      <w:divsChild>
        <w:div w:id="139927440">
          <w:marLeft w:val="720"/>
          <w:marRight w:val="0"/>
          <w:marTop w:val="120"/>
          <w:marBottom w:val="120"/>
          <w:divBdr>
            <w:top w:val="none" w:sz="0" w:space="0" w:color="auto"/>
            <w:left w:val="none" w:sz="0" w:space="0" w:color="auto"/>
            <w:bottom w:val="none" w:sz="0" w:space="0" w:color="auto"/>
            <w:right w:val="none" w:sz="0" w:space="0" w:color="auto"/>
          </w:divBdr>
        </w:div>
        <w:div w:id="232011528">
          <w:marLeft w:val="720"/>
          <w:marRight w:val="0"/>
          <w:marTop w:val="120"/>
          <w:marBottom w:val="120"/>
          <w:divBdr>
            <w:top w:val="none" w:sz="0" w:space="0" w:color="auto"/>
            <w:left w:val="none" w:sz="0" w:space="0" w:color="auto"/>
            <w:bottom w:val="none" w:sz="0" w:space="0" w:color="auto"/>
            <w:right w:val="none" w:sz="0" w:space="0" w:color="auto"/>
          </w:divBdr>
        </w:div>
        <w:div w:id="1077632794">
          <w:marLeft w:val="360"/>
          <w:marRight w:val="0"/>
          <w:marTop w:val="120"/>
          <w:marBottom w:val="120"/>
          <w:divBdr>
            <w:top w:val="none" w:sz="0" w:space="0" w:color="auto"/>
            <w:left w:val="none" w:sz="0" w:space="0" w:color="auto"/>
            <w:bottom w:val="none" w:sz="0" w:space="0" w:color="auto"/>
            <w:right w:val="none" w:sz="0" w:space="0" w:color="auto"/>
          </w:divBdr>
        </w:div>
        <w:div w:id="1554733571">
          <w:marLeft w:val="720"/>
          <w:marRight w:val="0"/>
          <w:marTop w:val="120"/>
          <w:marBottom w:val="120"/>
          <w:divBdr>
            <w:top w:val="none" w:sz="0" w:space="0" w:color="auto"/>
            <w:left w:val="none" w:sz="0" w:space="0" w:color="auto"/>
            <w:bottom w:val="none" w:sz="0" w:space="0" w:color="auto"/>
            <w:right w:val="none" w:sz="0" w:space="0" w:color="auto"/>
          </w:divBdr>
        </w:div>
      </w:divsChild>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200554279">
      <w:bodyDiv w:val="1"/>
      <w:marLeft w:val="0"/>
      <w:marRight w:val="0"/>
      <w:marTop w:val="0"/>
      <w:marBottom w:val="0"/>
      <w:divBdr>
        <w:top w:val="none" w:sz="0" w:space="0" w:color="auto"/>
        <w:left w:val="none" w:sz="0" w:space="0" w:color="auto"/>
        <w:bottom w:val="none" w:sz="0" w:space="0" w:color="auto"/>
        <w:right w:val="none" w:sz="0" w:space="0" w:color="auto"/>
      </w:divBdr>
    </w:div>
    <w:div w:id="1238707661">
      <w:bodyDiv w:val="1"/>
      <w:marLeft w:val="0"/>
      <w:marRight w:val="0"/>
      <w:marTop w:val="0"/>
      <w:marBottom w:val="0"/>
      <w:divBdr>
        <w:top w:val="none" w:sz="0" w:space="0" w:color="auto"/>
        <w:left w:val="none" w:sz="0" w:space="0" w:color="auto"/>
        <w:bottom w:val="none" w:sz="0" w:space="0" w:color="auto"/>
        <w:right w:val="none" w:sz="0" w:space="0" w:color="auto"/>
      </w:divBdr>
    </w:div>
    <w:div w:id="1254322785">
      <w:bodyDiv w:val="1"/>
      <w:marLeft w:val="0"/>
      <w:marRight w:val="0"/>
      <w:marTop w:val="0"/>
      <w:marBottom w:val="0"/>
      <w:divBdr>
        <w:top w:val="none" w:sz="0" w:space="0" w:color="auto"/>
        <w:left w:val="none" w:sz="0" w:space="0" w:color="auto"/>
        <w:bottom w:val="none" w:sz="0" w:space="0" w:color="auto"/>
        <w:right w:val="none" w:sz="0" w:space="0" w:color="auto"/>
      </w:divBdr>
    </w:div>
    <w:div w:id="1263756206">
      <w:bodyDiv w:val="1"/>
      <w:marLeft w:val="0"/>
      <w:marRight w:val="0"/>
      <w:marTop w:val="0"/>
      <w:marBottom w:val="0"/>
      <w:divBdr>
        <w:top w:val="none" w:sz="0" w:space="0" w:color="auto"/>
        <w:left w:val="none" w:sz="0" w:space="0" w:color="auto"/>
        <w:bottom w:val="none" w:sz="0" w:space="0" w:color="auto"/>
        <w:right w:val="none" w:sz="0" w:space="0" w:color="auto"/>
      </w:divBdr>
      <w:divsChild>
        <w:div w:id="2103641701">
          <w:marLeft w:val="0"/>
          <w:marRight w:val="0"/>
          <w:marTop w:val="0"/>
          <w:marBottom w:val="0"/>
          <w:divBdr>
            <w:top w:val="none" w:sz="0" w:space="0" w:color="auto"/>
            <w:left w:val="none" w:sz="0" w:space="0" w:color="auto"/>
            <w:bottom w:val="none" w:sz="0" w:space="0" w:color="auto"/>
            <w:right w:val="none" w:sz="0" w:space="0" w:color="auto"/>
          </w:divBdr>
          <w:divsChild>
            <w:div w:id="14813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94213">
      <w:bodyDiv w:val="1"/>
      <w:marLeft w:val="0"/>
      <w:marRight w:val="0"/>
      <w:marTop w:val="0"/>
      <w:marBottom w:val="0"/>
      <w:divBdr>
        <w:top w:val="none" w:sz="0" w:space="0" w:color="auto"/>
        <w:left w:val="none" w:sz="0" w:space="0" w:color="auto"/>
        <w:bottom w:val="none" w:sz="0" w:space="0" w:color="auto"/>
        <w:right w:val="none" w:sz="0" w:space="0" w:color="auto"/>
      </w:divBdr>
    </w:div>
    <w:div w:id="1302541092">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18732392">
      <w:bodyDiv w:val="1"/>
      <w:marLeft w:val="0"/>
      <w:marRight w:val="0"/>
      <w:marTop w:val="0"/>
      <w:marBottom w:val="0"/>
      <w:divBdr>
        <w:top w:val="none" w:sz="0" w:space="0" w:color="auto"/>
        <w:left w:val="none" w:sz="0" w:space="0" w:color="auto"/>
        <w:bottom w:val="none" w:sz="0" w:space="0" w:color="auto"/>
        <w:right w:val="none" w:sz="0" w:space="0" w:color="auto"/>
      </w:divBdr>
    </w:div>
    <w:div w:id="1372682809">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4653325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544368127">
      <w:bodyDiv w:val="1"/>
      <w:marLeft w:val="0"/>
      <w:marRight w:val="0"/>
      <w:marTop w:val="0"/>
      <w:marBottom w:val="0"/>
      <w:divBdr>
        <w:top w:val="none" w:sz="0" w:space="0" w:color="auto"/>
        <w:left w:val="none" w:sz="0" w:space="0" w:color="auto"/>
        <w:bottom w:val="none" w:sz="0" w:space="0" w:color="auto"/>
        <w:right w:val="none" w:sz="0" w:space="0" w:color="auto"/>
      </w:divBdr>
    </w:div>
    <w:div w:id="1546529300">
      <w:bodyDiv w:val="1"/>
      <w:marLeft w:val="0"/>
      <w:marRight w:val="0"/>
      <w:marTop w:val="0"/>
      <w:marBottom w:val="0"/>
      <w:divBdr>
        <w:top w:val="none" w:sz="0" w:space="0" w:color="auto"/>
        <w:left w:val="none" w:sz="0" w:space="0" w:color="auto"/>
        <w:bottom w:val="none" w:sz="0" w:space="0" w:color="auto"/>
        <w:right w:val="none" w:sz="0" w:space="0" w:color="auto"/>
      </w:divBdr>
    </w:div>
    <w:div w:id="1580361074">
      <w:bodyDiv w:val="1"/>
      <w:marLeft w:val="0"/>
      <w:marRight w:val="0"/>
      <w:marTop w:val="0"/>
      <w:marBottom w:val="0"/>
      <w:divBdr>
        <w:top w:val="none" w:sz="0" w:space="0" w:color="auto"/>
        <w:left w:val="none" w:sz="0" w:space="0" w:color="auto"/>
        <w:bottom w:val="none" w:sz="0" w:space="0" w:color="auto"/>
        <w:right w:val="none" w:sz="0" w:space="0" w:color="auto"/>
      </w:divBdr>
    </w:div>
    <w:div w:id="1588347082">
      <w:bodyDiv w:val="1"/>
      <w:marLeft w:val="0"/>
      <w:marRight w:val="0"/>
      <w:marTop w:val="0"/>
      <w:marBottom w:val="0"/>
      <w:divBdr>
        <w:top w:val="none" w:sz="0" w:space="0" w:color="auto"/>
        <w:left w:val="none" w:sz="0" w:space="0" w:color="auto"/>
        <w:bottom w:val="none" w:sz="0" w:space="0" w:color="auto"/>
        <w:right w:val="none" w:sz="0" w:space="0" w:color="auto"/>
      </w:divBdr>
    </w:div>
    <w:div w:id="1597444261">
      <w:bodyDiv w:val="1"/>
      <w:marLeft w:val="0"/>
      <w:marRight w:val="0"/>
      <w:marTop w:val="0"/>
      <w:marBottom w:val="0"/>
      <w:divBdr>
        <w:top w:val="none" w:sz="0" w:space="0" w:color="auto"/>
        <w:left w:val="none" w:sz="0" w:space="0" w:color="auto"/>
        <w:bottom w:val="none" w:sz="0" w:space="0" w:color="auto"/>
        <w:right w:val="none" w:sz="0" w:space="0" w:color="auto"/>
      </w:divBdr>
    </w:div>
    <w:div w:id="1607233124">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678923838">
      <w:bodyDiv w:val="1"/>
      <w:marLeft w:val="0"/>
      <w:marRight w:val="0"/>
      <w:marTop w:val="0"/>
      <w:marBottom w:val="0"/>
      <w:divBdr>
        <w:top w:val="none" w:sz="0" w:space="0" w:color="auto"/>
        <w:left w:val="none" w:sz="0" w:space="0" w:color="auto"/>
        <w:bottom w:val="none" w:sz="0" w:space="0" w:color="auto"/>
        <w:right w:val="none" w:sz="0" w:space="0" w:color="auto"/>
      </w:divBdr>
    </w:div>
    <w:div w:id="1697077667">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21829055">
      <w:bodyDiv w:val="1"/>
      <w:marLeft w:val="0"/>
      <w:marRight w:val="0"/>
      <w:marTop w:val="0"/>
      <w:marBottom w:val="0"/>
      <w:divBdr>
        <w:top w:val="none" w:sz="0" w:space="0" w:color="auto"/>
        <w:left w:val="none" w:sz="0" w:space="0" w:color="auto"/>
        <w:bottom w:val="none" w:sz="0" w:space="0" w:color="auto"/>
        <w:right w:val="none" w:sz="0" w:space="0" w:color="auto"/>
      </w:divBdr>
    </w:div>
    <w:div w:id="1774594097">
      <w:bodyDiv w:val="1"/>
      <w:marLeft w:val="0"/>
      <w:marRight w:val="0"/>
      <w:marTop w:val="0"/>
      <w:marBottom w:val="0"/>
      <w:divBdr>
        <w:top w:val="none" w:sz="0" w:space="0" w:color="auto"/>
        <w:left w:val="none" w:sz="0" w:space="0" w:color="auto"/>
        <w:bottom w:val="none" w:sz="0" w:space="0" w:color="auto"/>
        <w:right w:val="none" w:sz="0" w:space="0" w:color="auto"/>
      </w:divBdr>
    </w:div>
    <w:div w:id="1790052229">
      <w:bodyDiv w:val="1"/>
      <w:marLeft w:val="0"/>
      <w:marRight w:val="0"/>
      <w:marTop w:val="0"/>
      <w:marBottom w:val="0"/>
      <w:divBdr>
        <w:top w:val="none" w:sz="0" w:space="0" w:color="auto"/>
        <w:left w:val="none" w:sz="0" w:space="0" w:color="auto"/>
        <w:bottom w:val="none" w:sz="0" w:space="0" w:color="auto"/>
        <w:right w:val="none" w:sz="0" w:space="0" w:color="auto"/>
      </w:divBdr>
      <w:divsChild>
        <w:div w:id="1552424037">
          <w:marLeft w:val="0"/>
          <w:marRight w:val="0"/>
          <w:marTop w:val="0"/>
          <w:marBottom w:val="0"/>
          <w:divBdr>
            <w:top w:val="none" w:sz="0" w:space="0" w:color="auto"/>
            <w:left w:val="none" w:sz="0" w:space="0" w:color="auto"/>
            <w:bottom w:val="none" w:sz="0" w:space="0" w:color="auto"/>
            <w:right w:val="none" w:sz="0" w:space="0" w:color="auto"/>
          </w:divBdr>
          <w:divsChild>
            <w:div w:id="12538911">
              <w:marLeft w:val="0"/>
              <w:marRight w:val="0"/>
              <w:marTop w:val="0"/>
              <w:marBottom w:val="0"/>
              <w:divBdr>
                <w:top w:val="none" w:sz="0" w:space="0" w:color="auto"/>
                <w:left w:val="none" w:sz="0" w:space="0" w:color="auto"/>
                <w:bottom w:val="none" w:sz="0" w:space="0" w:color="auto"/>
                <w:right w:val="none" w:sz="0" w:space="0" w:color="auto"/>
              </w:divBdr>
            </w:div>
            <w:div w:id="997268160">
              <w:marLeft w:val="0"/>
              <w:marRight w:val="0"/>
              <w:marTop w:val="0"/>
              <w:marBottom w:val="0"/>
              <w:divBdr>
                <w:top w:val="none" w:sz="0" w:space="0" w:color="auto"/>
                <w:left w:val="none" w:sz="0" w:space="0" w:color="auto"/>
                <w:bottom w:val="none" w:sz="0" w:space="0" w:color="auto"/>
                <w:right w:val="none" w:sz="0" w:space="0" w:color="auto"/>
              </w:divBdr>
            </w:div>
            <w:div w:id="1214123344">
              <w:marLeft w:val="0"/>
              <w:marRight w:val="0"/>
              <w:marTop w:val="0"/>
              <w:marBottom w:val="0"/>
              <w:divBdr>
                <w:top w:val="none" w:sz="0" w:space="0" w:color="auto"/>
                <w:left w:val="none" w:sz="0" w:space="0" w:color="auto"/>
                <w:bottom w:val="none" w:sz="0" w:space="0" w:color="auto"/>
                <w:right w:val="none" w:sz="0" w:space="0" w:color="auto"/>
              </w:divBdr>
            </w:div>
            <w:div w:id="137804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917312">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39543539">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895777735">
      <w:bodyDiv w:val="1"/>
      <w:marLeft w:val="0"/>
      <w:marRight w:val="0"/>
      <w:marTop w:val="0"/>
      <w:marBottom w:val="0"/>
      <w:divBdr>
        <w:top w:val="none" w:sz="0" w:space="0" w:color="auto"/>
        <w:left w:val="none" w:sz="0" w:space="0" w:color="auto"/>
        <w:bottom w:val="none" w:sz="0" w:space="0" w:color="auto"/>
        <w:right w:val="none" w:sz="0" w:space="0" w:color="auto"/>
      </w:divBdr>
      <w:divsChild>
        <w:div w:id="1393038307">
          <w:marLeft w:val="360"/>
          <w:marRight w:val="0"/>
          <w:marTop w:val="120"/>
          <w:marBottom w:val="120"/>
          <w:divBdr>
            <w:top w:val="none" w:sz="0" w:space="0" w:color="auto"/>
            <w:left w:val="none" w:sz="0" w:space="0" w:color="auto"/>
            <w:bottom w:val="none" w:sz="0" w:space="0" w:color="auto"/>
            <w:right w:val="none" w:sz="0" w:space="0" w:color="auto"/>
          </w:divBdr>
        </w:div>
      </w:divsChild>
    </w:div>
    <w:div w:id="1909534021">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1941906760">
      <w:bodyDiv w:val="1"/>
      <w:marLeft w:val="0"/>
      <w:marRight w:val="0"/>
      <w:marTop w:val="0"/>
      <w:marBottom w:val="0"/>
      <w:divBdr>
        <w:top w:val="none" w:sz="0" w:space="0" w:color="auto"/>
        <w:left w:val="none" w:sz="0" w:space="0" w:color="auto"/>
        <w:bottom w:val="none" w:sz="0" w:space="0" w:color="auto"/>
        <w:right w:val="none" w:sz="0" w:space="0" w:color="auto"/>
      </w:divBdr>
      <w:divsChild>
        <w:div w:id="493229818">
          <w:marLeft w:val="0"/>
          <w:marRight w:val="0"/>
          <w:marTop w:val="0"/>
          <w:marBottom w:val="0"/>
          <w:divBdr>
            <w:top w:val="none" w:sz="0" w:space="0" w:color="auto"/>
            <w:left w:val="none" w:sz="0" w:space="0" w:color="auto"/>
            <w:bottom w:val="none" w:sz="0" w:space="0" w:color="auto"/>
            <w:right w:val="none" w:sz="0" w:space="0" w:color="auto"/>
          </w:divBdr>
          <w:divsChild>
            <w:div w:id="30306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4482077">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8582036">
      <w:bodyDiv w:val="1"/>
      <w:marLeft w:val="0"/>
      <w:marRight w:val="0"/>
      <w:marTop w:val="0"/>
      <w:marBottom w:val="0"/>
      <w:divBdr>
        <w:top w:val="none" w:sz="0" w:space="0" w:color="auto"/>
        <w:left w:val="none" w:sz="0" w:space="0" w:color="auto"/>
        <w:bottom w:val="none" w:sz="0" w:space="0" w:color="auto"/>
        <w:right w:val="none" w:sz="0" w:space="0" w:color="auto"/>
      </w:divBdr>
    </w:div>
    <w:div w:id="2061316958">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7e53cd3009dc09467378dd3d67ba8212">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2b1c8454c7a69910a69c1ba38738fd0"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SharedWithUsers xmlns="878f5c59-aec9-459c-acf8-8cf941473193">
      <UserInfo>
        <DisplayName>Andrea Leonardi</DisplayName>
        <AccountId>213</AccountId>
        <AccountType/>
      </UserInfo>
    </SharedWithUsers>
  </documentManagement>
</p:properties>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3.xml><?xml version="1.0" encoding="utf-8"?>
<ds:datastoreItem xmlns:ds="http://schemas.openxmlformats.org/officeDocument/2006/customXml" ds:itemID="{F1A64CED-95C8-4825-80F4-5F5A8BE9D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 ds:uri="878f5c59-aec9-459c-acf8-8cf941473193"/>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14</Pages>
  <Words>4431</Words>
  <Characters>25719</Characters>
  <Application>Microsoft Office Word</Application>
  <DocSecurity>0</DocSecurity>
  <Lines>214</Lines>
  <Paragraphs>60</Paragraphs>
  <ScaleCrop>false</ScaleCrop>
  <Company/>
  <LinksUpToDate>false</LinksUpToDate>
  <CharactersWithSpaces>30090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1014</cp:revision>
  <dcterms:created xsi:type="dcterms:W3CDTF">2024-01-25T00:28:00Z</dcterms:created>
  <dcterms:modified xsi:type="dcterms:W3CDTF">2024-10-07T15:55:00Z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